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CCA" w:rsidRPr="007B0CCA" w:rsidRDefault="007B0CCA" w:rsidP="007B0CCA">
      <w:pPr>
        <w:spacing w:line="276" w:lineRule="auto"/>
        <w:jc w:val="both"/>
        <w:rPr>
          <w:rFonts w:ascii="Calibri" w:hAnsi="Calibri" w:cs="Times New Roman"/>
          <w:iCs/>
          <w:sz w:val="22"/>
          <w:szCs w:val="22"/>
        </w:rPr>
      </w:pPr>
      <w:r w:rsidRPr="007B0CCA">
        <w:rPr>
          <w:rFonts w:ascii="Calibri" w:hAnsi="Calibri" w:cs="Times New Roman"/>
          <w:iCs/>
          <w:sz w:val="22"/>
          <w:szCs w:val="22"/>
        </w:rPr>
        <w:t xml:space="preserve">Dr. Stefan Schlegel, Senior Post-Doctorate Fellow at the Max Planck Institute for the Study of Religious and Ethnic Diversity (Law), </w:t>
      </w:r>
      <w:proofErr w:type="spellStart"/>
      <w:r w:rsidRPr="007B0CCA">
        <w:rPr>
          <w:rFonts w:ascii="Calibri" w:hAnsi="Calibri" w:cs="Times New Roman"/>
          <w:iCs/>
          <w:sz w:val="22"/>
          <w:szCs w:val="22"/>
        </w:rPr>
        <w:t>Göttingen</w:t>
      </w:r>
      <w:proofErr w:type="spellEnd"/>
    </w:p>
    <w:p w:rsidR="007B0CCA" w:rsidRDefault="007B0CCA" w:rsidP="007B0CCA">
      <w:pPr>
        <w:spacing w:line="276" w:lineRule="auto"/>
        <w:jc w:val="both"/>
        <w:rPr>
          <w:rFonts w:ascii="Calibri" w:hAnsi="Calibri" w:cs="Times New Roman"/>
          <w:b/>
          <w:sz w:val="22"/>
          <w:szCs w:val="22"/>
        </w:rPr>
      </w:pPr>
    </w:p>
    <w:p w:rsidR="00565A95" w:rsidRPr="008D35B3" w:rsidRDefault="00565A95" w:rsidP="007B0CCA">
      <w:pPr>
        <w:spacing w:line="276" w:lineRule="auto"/>
        <w:jc w:val="both"/>
        <w:rPr>
          <w:rFonts w:ascii="Calibri" w:hAnsi="Calibri" w:cs="Times New Roman"/>
          <w:b/>
          <w:sz w:val="22"/>
          <w:szCs w:val="22"/>
        </w:rPr>
      </w:pPr>
      <w:r w:rsidRPr="008D35B3">
        <w:rPr>
          <w:rFonts w:ascii="Calibri" w:hAnsi="Calibri" w:cs="Times New Roman"/>
          <w:b/>
          <w:sz w:val="22"/>
          <w:szCs w:val="22"/>
        </w:rPr>
        <w:t>Migration as a Good – its Relative Value in the Basket of Commodities</w:t>
      </w:r>
      <w:r w:rsidR="007B0CCA">
        <w:rPr>
          <w:rFonts w:ascii="Calibri" w:hAnsi="Calibri" w:cs="Times New Roman"/>
          <w:b/>
          <w:sz w:val="22"/>
          <w:szCs w:val="22"/>
        </w:rPr>
        <w:t xml:space="preserve"> as a Marker of Involuntariness</w:t>
      </w:r>
      <w:bookmarkStart w:id="0" w:name="_GoBack"/>
      <w:bookmarkEnd w:id="0"/>
    </w:p>
    <w:p w:rsidR="00565A95" w:rsidRPr="008D35B3" w:rsidRDefault="00565A95" w:rsidP="007B0CCA">
      <w:pPr>
        <w:spacing w:line="276" w:lineRule="auto"/>
        <w:jc w:val="both"/>
        <w:rPr>
          <w:rFonts w:ascii="Calibri" w:hAnsi="Calibri" w:cs="Times New Roman"/>
          <w:i/>
          <w:iCs/>
          <w:sz w:val="22"/>
          <w:szCs w:val="22"/>
        </w:rPr>
      </w:pPr>
    </w:p>
    <w:p w:rsidR="00423D96" w:rsidRPr="002A0535" w:rsidRDefault="00565A95" w:rsidP="007B0CCA">
      <w:pPr>
        <w:spacing w:line="276" w:lineRule="auto"/>
        <w:jc w:val="both"/>
      </w:pPr>
      <w:r w:rsidRPr="008D35B3">
        <w:rPr>
          <w:rFonts w:ascii="Calibri" w:hAnsi="Calibri" w:cs="Times New Roman"/>
          <w:sz w:val="22"/>
          <w:szCs w:val="22"/>
        </w:rPr>
        <w:t xml:space="preserve">This contribution claims that not only </w:t>
      </w:r>
      <w:r>
        <w:rPr>
          <w:rFonts w:ascii="Calibri" w:hAnsi="Calibri" w:cs="Times New Roman"/>
          <w:sz w:val="22"/>
          <w:szCs w:val="22"/>
        </w:rPr>
        <w:t xml:space="preserve">is </w:t>
      </w:r>
      <w:r w:rsidRPr="008D35B3">
        <w:rPr>
          <w:rFonts w:ascii="Calibri" w:hAnsi="Calibri" w:cs="Times New Roman"/>
          <w:sz w:val="22"/>
          <w:szCs w:val="22"/>
        </w:rPr>
        <w:t>it impossible to determine a qualitative difference between refugees (under the current legal definition or any other proposed definition) and other involuntary migrants, it is also impossible to distinguish between political, economic and ecological causes for migration. It is impossible</w:t>
      </w:r>
      <w:r>
        <w:rPr>
          <w:rFonts w:ascii="Calibri" w:hAnsi="Calibri" w:cs="Times New Roman"/>
          <w:sz w:val="22"/>
          <w:szCs w:val="22"/>
        </w:rPr>
        <w:t>,</w:t>
      </w:r>
      <w:r w:rsidRPr="008D35B3">
        <w:rPr>
          <w:rFonts w:ascii="Calibri" w:hAnsi="Calibri" w:cs="Times New Roman"/>
          <w:sz w:val="22"/>
          <w:szCs w:val="22"/>
        </w:rPr>
        <w:t xml:space="preserve"> therefore</w:t>
      </w:r>
      <w:r>
        <w:rPr>
          <w:rFonts w:ascii="Calibri" w:hAnsi="Calibri" w:cs="Times New Roman"/>
          <w:sz w:val="22"/>
          <w:szCs w:val="22"/>
        </w:rPr>
        <w:t>,</w:t>
      </w:r>
      <w:r w:rsidRPr="008D35B3">
        <w:rPr>
          <w:rFonts w:ascii="Calibri" w:hAnsi="Calibri" w:cs="Times New Roman"/>
          <w:sz w:val="22"/>
          <w:szCs w:val="22"/>
        </w:rPr>
        <w:t xml:space="preserve"> to draw a </w:t>
      </w:r>
      <w:r>
        <w:rPr>
          <w:rFonts w:ascii="Calibri" w:hAnsi="Calibri" w:cs="Times New Roman"/>
          <w:sz w:val="22"/>
          <w:szCs w:val="22"/>
        </w:rPr>
        <w:t>clear</w:t>
      </w:r>
      <w:r w:rsidRPr="008D35B3">
        <w:rPr>
          <w:rFonts w:ascii="Calibri" w:hAnsi="Calibri" w:cs="Times New Roman"/>
          <w:sz w:val="22"/>
          <w:szCs w:val="22"/>
        </w:rPr>
        <w:t xml:space="preserve"> line between involuntary and voluntary migration. While the law </w:t>
      </w:r>
      <w:proofErr w:type="gramStart"/>
      <w:r w:rsidRPr="008D35B3">
        <w:rPr>
          <w:rFonts w:ascii="Calibri" w:hAnsi="Calibri" w:cs="Times New Roman"/>
          <w:sz w:val="22"/>
          <w:szCs w:val="22"/>
        </w:rPr>
        <w:t>might be condemned</w:t>
      </w:r>
      <w:proofErr w:type="gramEnd"/>
      <w:r w:rsidRPr="008D35B3">
        <w:rPr>
          <w:rFonts w:ascii="Calibri" w:hAnsi="Calibri" w:cs="Times New Roman"/>
          <w:sz w:val="22"/>
          <w:szCs w:val="22"/>
        </w:rPr>
        <w:t xml:space="preserve"> to rely on trigger points beyond which people are included in a category of special protection, the normative debate about where to place this trigger point would improve if it were acknowledged that it necessarily remains a </w:t>
      </w:r>
      <w:r>
        <w:rPr>
          <w:rFonts w:ascii="Calibri" w:hAnsi="Calibri" w:cs="Times New Roman"/>
          <w:sz w:val="22"/>
          <w:szCs w:val="22"/>
        </w:rPr>
        <w:t>fictitious clear</w:t>
      </w:r>
      <w:r w:rsidRPr="008D35B3">
        <w:rPr>
          <w:rFonts w:ascii="Calibri" w:hAnsi="Calibri" w:cs="Times New Roman"/>
          <w:sz w:val="22"/>
          <w:szCs w:val="22"/>
        </w:rPr>
        <w:t xml:space="preserve"> line, artificially drawn through a murky spectrum. Once this </w:t>
      </w:r>
      <w:proofErr w:type="gramStart"/>
      <w:r w:rsidRPr="008D35B3">
        <w:rPr>
          <w:rFonts w:ascii="Calibri" w:hAnsi="Calibri" w:cs="Times New Roman"/>
          <w:sz w:val="22"/>
          <w:szCs w:val="22"/>
        </w:rPr>
        <w:t>is acknowledged</w:t>
      </w:r>
      <w:proofErr w:type="gramEnd"/>
      <w:r w:rsidRPr="008D35B3">
        <w:rPr>
          <w:rFonts w:ascii="Calibri" w:hAnsi="Calibri" w:cs="Times New Roman"/>
          <w:sz w:val="22"/>
          <w:szCs w:val="22"/>
        </w:rPr>
        <w:t>, trust in clear-cut rules assessing whom to protect can be undermined and efforts redirected towards fair procedures that assess the voluntariness of individual migration decisions and the need for protection in individual cases. The paper then argues that a central criterion in this procedure should be the relative value that good “control over ones’ own migration” has in the basket of commodities of potential refugees. The higher the relative value of this good, the stronger their claim of involuntariness.</w:t>
      </w:r>
    </w:p>
    <w:sectPr w:rsidR="00423D96" w:rsidRPr="002A05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D8D"/>
    <w:rsid w:val="00090D8D"/>
    <w:rsid w:val="002A0535"/>
    <w:rsid w:val="00354CA0"/>
    <w:rsid w:val="00565A95"/>
    <w:rsid w:val="007B0CCA"/>
    <w:rsid w:val="00A007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5DE1E-3691-4980-9787-B5679CDBA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0D8D"/>
    <w:pPr>
      <w:spacing w:after="0" w:line="240" w:lineRule="auto"/>
    </w:pPr>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1314</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Österreichische Akademie der Wissenschaften</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Apostle, Katharine Anne</dc:creator>
  <cp:keywords/>
  <dc:description/>
  <cp:lastModifiedBy>Apostle, Katharine Anne</cp:lastModifiedBy>
  <cp:revision>4</cp:revision>
  <dcterms:created xsi:type="dcterms:W3CDTF">2018-06-18T12:00:00Z</dcterms:created>
  <dcterms:modified xsi:type="dcterms:W3CDTF">2018-09-19T10:06:00Z</dcterms:modified>
</cp:coreProperties>
</file>