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74" w:rsidRPr="00FB5E74" w:rsidRDefault="00FB5E74" w:rsidP="004E445D">
      <w:pPr>
        <w:autoSpaceDE w:val="0"/>
        <w:autoSpaceDN w:val="0"/>
        <w:adjustRightInd w:val="0"/>
        <w:spacing w:after="0"/>
        <w:jc w:val="both"/>
        <w:rPr>
          <w:rFonts w:cs="Calibri"/>
        </w:rPr>
      </w:pPr>
      <w:r w:rsidRPr="00FB5E74">
        <w:rPr>
          <w:rFonts w:cs="Calibri"/>
        </w:rPr>
        <w:t>Prof. Dr. Patrick Sakdapolrak (Institut für Geographie und Regionalforschung, Universität Wien)</w:t>
      </w:r>
      <w:r w:rsidR="004E445D">
        <w:rPr>
          <w:rFonts w:cs="Calibri"/>
        </w:rPr>
        <w:t xml:space="preserve"> und </w:t>
      </w:r>
      <w:r w:rsidRPr="00FB5E74">
        <w:rPr>
          <w:rFonts w:cs="Calibri"/>
        </w:rPr>
        <w:t xml:space="preserve">Harald </w:t>
      </w:r>
      <w:proofErr w:type="spellStart"/>
      <w:r w:rsidRPr="00FB5E74">
        <w:rPr>
          <w:rFonts w:cs="Calibri"/>
        </w:rPr>
        <w:t>Sterly</w:t>
      </w:r>
      <w:proofErr w:type="spellEnd"/>
      <w:r w:rsidRPr="00FB5E74">
        <w:rPr>
          <w:rFonts w:cs="Calibri"/>
        </w:rPr>
        <w:t xml:space="preserve"> (Geographisches Institut, Universität Bonn)</w:t>
      </w:r>
    </w:p>
    <w:p w:rsidR="00FB5E74" w:rsidRPr="00FB5E74" w:rsidRDefault="00FB5E74" w:rsidP="004E445D">
      <w:pPr>
        <w:autoSpaceDE w:val="0"/>
        <w:autoSpaceDN w:val="0"/>
        <w:adjustRightInd w:val="0"/>
        <w:spacing w:after="0"/>
        <w:jc w:val="both"/>
        <w:rPr>
          <w:rFonts w:cs="Calibri"/>
        </w:rPr>
      </w:pPr>
    </w:p>
    <w:p w:rsidR="001F256A" w:rsidRDefault="00556B90" w:rsidP="004E445D">
      <w:pPr>
        <w:spacing w:after="0"/>
        <w:jc w:val="both"/>
        <w:rPr>
          <w:b/>
        </w:rPr>
      </w:pPr>
      <w:r w:rsidRPr="00FB5E74">
        <w:rPr>
          <w:b/>
          <w:i/>
        </w:rPr>
        <w:t>Translokalität</w:t>
      </w:r>
      <w:r w:rsidRPr="00FB5E74">
        <w:rPr>
          <w:b/>
        </w:rPr>
        <w:t xml:space="preserve"> und </w:t>
      </w:r>
      <w:proofErr w:type="spellStart"/>
      <w:r w:rsidR="001F256A" w:rsidRPr="00FB5E74">
        <w:rPr>
          <w:b/>
          <w:i/>
        </w:rPr>
        <w:t>Mobilities</w:t>
      </w:r>
      <w:proofErr w:type="spellEnd"/>
      <w:r w:rsidRPr="00FB5E74">
        <w:rPr>
          <w:b/>
        </w:rPr>
        <w:t xml:space="preserve"> </w:t>
      </w:r>
      <w:r w:rsidR="001F256A" w:rsidRPr="00FB5E74">
        <w:rPr>
          <w:b/>
        </w:rPr>
        <w:t xml:space="preserve">– Innovative theoretische Ansätze zur Erforschung von Migration und </w:t>
      </w:r>
      <w:r w:rsidR="00CE31E9">
        <w:rPr>
          <w:b/>
        </w:rPr>
        <w:t>Integration</w:t>
      </w:r>
      <w:r w:rsidR="001F256A" w:rsidRPr="00FB5E74">
        <w:rPr>
          <w:b/>
        </w:rPr>
        <w:t xml:space="preserve"> und Beispiele für die Um</w:t>
      </w:r>
      <w:r w:rsidR="00CE31E9">
        <w:rPr>
          <w:b/>
        </w:rPr>
        <w:t>setzung in der Forschungspraxis</w:t>
      </w:r>
    </w:p>
    <w:p w:rsidR="00FB5E74" w:rsidRPr="00FB5E74" w:rsidRDefault="00FB5E74" w:rsidP="004E445D">
      <w:pPr>
        <w:spacing w:after="0"/>
        <w:jc w:val="both"/>
        <w:rPr>
          <w:b/>
        </w:rPr>
      </w:pPr>
    </w:p>
    <w:p w:rsidR="00F331EF" w:rsidRPr="00FB5E74" w:rsidRDefault="001F256A" w:rsidP="004E445D">
      <w:pPr>
        <w:spacing w:after="0"/>
        <w:jc w:val="both"/>
        <w:rPr>
          <w:i/>
        </w:rPr>
      </w:pPr>
      <w:r w:rsidRPr="00FB5E74">
        <w:rPr>
          <w:i/>
        </w:rPr>
        <w:t>Einleitung</w:t>
      </w:r>
    </w:p>
    <w:p w:rsidR="00F331EF" w:rsidRPr="00FB5E74" w:rsidRDefault="00A95D9D" w:rsidP="004E445D">
      <w:pPr>
        <w:spacing w:after="0"/>
        <w:jc w:val="both"/>
      </w:pPr>
      <w:r w:rsidRPr="00FB5E74">
        <w:t>B</w:t>
      </w:r>
      <w:r w:rsidR="001F256A" w:rsidRPr="00FB5E74">
        <w:t>isherige Ansätze in der Migrations- und Integrationsforschung greifen</w:t>
      </w:r>
      <w:r w:rsidRPr="00FB5E74">
        <w:t xml:space="preserve"> oft zu kurz</w:t>
      </w:r>
      <w:r w:rsidR="001F256A" w:rsidRPr="00FB5E74">
        <w:t xml:space="preserve">, um </w:t>
      </w:r>
      <w:r w:rsidRPr="00FB5E74">
        <w:t xml:space="preserve">komplexe </w:t>
      </w:r>
      <w:r w:rsidR="001F256A" w:rsidRPr="00FB5E74">
        <w:t xml:space="preserve">Prozesse wie Integration und Segregation, </w:t>
      </w:r>
      <w:r w:rsidR="00F331EF" w:rsidRPr="00FB5E74">
        <w:t xml:space="preserve">Mobilität und </w:t>
      </w:r>
      <w:r w:rsidR="002A62C7" w:rsidRPr="00FB5E74">
        <w:t>Ansiedlung</w:t>
      </w:r>
      <w:r w:rsidR="00F331EF" w:rsidRPr="00FB5E74">
        <w:t>, aber auch Migrationsentscheidungen selbst hinreichend zu erklären – und damit auch erfolgreiche und hilfreiche Leitlinien für politische Entscheidungsträger zu liefern.</w:t>
      </w:r>
      <w:r w:rsidR="002A62C7" w:rsidRPr="00FB5E74">
        <w:t xml:space="preserve"> </w:t>
      </w:r>
      <w:r w:rsidR="00F331EF" w:rsidRPr="00FB5E74">
        <w:t xml:space="preserve">Sie berücksichtigen </w:t>
      </w:r>
      <w:r w:rsidR="002A62C7" w:rsidRPr="00FB5E74">
        <w:t xml:space="preserve">nämlich </w:t>
      </w:r>
      <w:r w:rsidR="00F331EF" w:rsidRPr="00FB5E74">
        <w:t xml:space="preserve">meist zwei </w:t>
      </w:r>
      <w:r w:rsidR="002A62C7" w:rsidRPr="00FB5E74">
        <w:t xml:space="preserve">wichtige </w:t>
      </w:r>
      <w:r w:rsidR="00F331EF" w:rsidRPr="00FB5E74">
        <w:t>Dimens</w:t>
      </w:r>
      <w:r w:rsidR="00FB5E74">
        <w:t xml:space="preserve">ionen nur unzureichend, die für </w:t>
      </w:r>
      <w:r w:rsidR="00F331EF" w:rsidRPr="00FB5E74">
        <w:t xml:space="preserve">das Verständnis von Migration und Integration von besonderer Bedeutung sind: die </w:t>
      </w:r>
      <w:r w:rsidR="00F331EF" w:rsidRPr="00FB5E74">
        <w:rPr>
          <w:i/>
        </w:rPr>
        <w:t>Translokalität</w:t>
      </w:r>
      <w:r w:rsidR="00F331EF" w:rsidRPr="00FB5E74">
        <w:t xml:space="preserve"> der Lebensrealität v</w:t>
      </w:r>
      <w:bookmarkStart w:id="0" w:name="_GoBack"/>
      <w:bookmarkEnd w:id="0"/>
      <w:r w:rsidR="00F331EF" w:rsidRPr="00FB5E74">
        <w:t xml:space="preserve">on Migranten, also ihre vielfältige Verbundenheit mit ihren Herkunftsregionen sowie </w:t>
      </w:r>
      <w:r w:rsidR="002A62C7" w:rsidRPr="00FB5E74">
        <w:t xml:space="preserve">mit </w:t>
      </w:r>
      <w:r w:rsidR="00F331EF" w:rsidRPr="00FB5E74">
        <w:t>anderen Migranten</w:t>
      </w:r>
      <w:r w:rsidR="002A62C7" w:rsidRPr="00FB5E74">
        <w:t xml:space="preserve">; und den </w:t>
      </w:r>
      <w:r w:rsidR="00F331EF" w:rsidRPr="00FB5E74">
        <w:t xml:space="preserve">Begriff der </w:t>
      </w:r>
      <w:r w:rsidR="002A62C7" w:rsidRPr="00FB5E74">
        <w:rPr>
          <w:i/>
        </w:rPr>
        <w:t>Mobility</w:t>
      </w:r>
      <w:r w:rsidR="00F331EF" w:rsidRPr="00FB5E74">
        <w:t>, der einerseits die ganze Bandbreite von Mobilitätspraktiken zwischen der „einmaligen“ Migration über große Distanzen und der alltäglichen Mobilität am Zielort umfasst, andererseits aber auch den Prozess der Migration selbst als komplexe und zeitlich oftmals ausgedehnte Aktivität versteht.</w:t>
      </w:r>
      <w:r w:rsidR="00586D93" w:rsidRPr="00FB5E74">
        <w:t xml:space="preserve"> </w:t>
      </w:r>
      <w:r w:rsidR="00F331EF" w:rsidRPr="00FB5E74">
        <w:t xml:space="preserve">Ein Beispiel dafür ist die </w:t>
      </w:r>
      <w:r w:rsidR="002A62C7" w:rsidRPr="00FB5E74">
        <w:t xml:space="preserve">europäische </w:t>
      </w:r>
      <w:r w:rsidR="00F331EF" w:rsidRPr="00FB5E74">
        <w:t>Migrations- und Flüchtlingspolitik, die die vielfältigen Verbindungen von Geflüchteten zu Menschen und Orten außerhalb, aber auch in</w:t>
      </w:r>
      <w:r w:rsidR="002A62C7" w:rsidRPr="00FB5E74">
        <w:t>nerhalb von</w:t>
      </w:r>
      <w:r w:rsidR="00F331EF" w:rsidRPr="00FB5E74">
        <w:t xml:space="preserve"> Europa </w:t>
      </w:r>
      <w:r w:rsidR="002A62C7" w:rsidRPr="00FB5E74">
        <w:t xml:space="preserve">sowie </w:t>
      </w:r>
      <w:r w:rsidR="00F331EF" w:rsidRPr="00FB5E74">
        <w:t>innerhalb der EU-Staaten zu wenig berücksichtigt: d</w:t>
      </w:r>
      <w:r w:rsidR="002A62C7" w:rsidRPr="00FB5E74">
        <w:t xml:space="preserve">iese Verbindungen – </w:t>
      </w:r>
      <w:r w:rsidR="00F331EF" w:rsidRPr="00FB5E74">
        <w:t xml:space="preserve">Netzwerke, Praktiken und </w:t>
      </w:r>
      <w:r w:rsidR="00762422" w:rsidRPr="00FB5E74">
        <w:t>Strukturen</w:t>
      </w:r>
      <w:r w:rsidR="00F331EF" w:rsidRPr="00FB5E74">
        <w:t xml:space="preserve"> - sind entscheidende Faktoren für die Mobilität, </w:t>
      </w:r>
      <w:r w:rsidR="002A62C7" w:rsidRPr="00FB5E74">
        <w:t xml:space="preserve">die </w:t>
      </w:r>
      <w:r w:rsidR="00F331EF" w:rsidRPr="00FB5E74">
        <w:t xml:space="preserve">soziale Organisation und </w:t>
      </w:r>
      <w:r w:rsidR="002A62C7" w:rsidRPr="00FB5E74">
        <w:t xml:space="preserve">die </w:t>
      </w:r>
      <w:r w:rsidR="00F331EF" w:rsidRPr="00FB5E74">
        <w:t xml:space="preserve">Integrationsperspektiven von </w:t>
      </w:r>
      <w:r w:rsidR="00762422" w:rsidRPr="00FB5E74">
        <w:t xml:space="preserve">Geflüchteten </w:t>
      </w:r>
      <w:r w:rsidR="00F331EF" w:rsidRPr="00FB5E74">
        <w:t>in Europa.</w:t>
      </w:r>
    </w:p>
    <w:p w:rsidR="00556B90" w:rsidRDefault="00556B90" w:rsidP="004E445D">
      <w:pPr>
        <w:spacing w:after="0"/>
        <w:jc w:val="both"/>
      </w:pPr>
      <w:r w:rsidRPr="00FB5E74">
        <w:t xml:space="preserve">Welche relevanten Aspekte haben diese beiden Konzepte – Translokalität und Mobilities </w:t>
      </w:r>
      <w:r w:rsidR="00694B65" w:rsidRPr="00FB5E74">
        <w:t>–</w:t>
      </w:r>
      <w:r w:rsidRPr="00FB5E74">
        <w:t xml:space="preserve"> </w:t>
      </w:r>
      <w:r w:rsidR="00694B65" w:rsidRPr="00FB5E74">
        <w:t>nun für ein erweitertes und vertieftes Verständnis von Migration und Integration zu bieten?</w:t>
      </w:r>
    </w:p>
    <w:p w:rsidR="00FB5E74" w:rsidRPr="00FB5E74" w:rsidRDefault="00FB5E74" w:rsidP="004E445D">
      <w:pPr>
        <w:spacing w:after="0"/>
        <w:jc w:val="both"/>
      </w:pPr>
    </w:p>
    <w:p w:rsidR="00F777D3" w:rsidRPr="00FB5E74" w:rsidRDefault="00556B90" w:rsidP="004E445D">
      <w:pPr>
        <w:spacing w:after="0"/>
        <w:jc w:val="both"/>
        <w:rPr>
          <w:i/>
        </w:rPr>
      </w:pPr>
      <w:r w:rsidRPr="00FB5E74">
        <w:rPr>
          <w:i/>
        </w:rPr>
        <w:t>Translokalität</w:t>
      </w:r>
    </w:p>
    <w:p w:rsidR="00405F4E" w:rsidRDefault="00D65C4B" w:rsidP="004E445D">
      <w:pPr>
        <w:spacing w:after="0"/>
        <w:jc w:val="both"/>
      </w:pPr>
      <w:r w:rsidRPr="00FB5E74">
        <w:t xml:space="preserve">Eine translokale Perspektive </w:t>
      </w:r>
      <w:r w:rsidR="0083412B" w:rsidRPr="00FB5E74">
        <w:t xml:space="preserve">sieht Migration nicht als den bloßen Fort- oder Zuzug von Menschen, sondern legt ein besonderes Augenmerk auf die </w:t>
      </w:r>
      <w:r w:rsidRPr="00FB5E74">
        <w:rPr>
          <w:i/>
        </w:rPr>
        <w:t>Verbindungen</w:t>
      </w:r>
      <w:r w:rsidRPr="00FB5E74">
        <w:t xml:space="preserve"> zwischen Menschen </w:t>
      </w:r>
      <w:r w:rsidR="0083412B" w:rsidRPr="00FB5E74">
        <w:t>und Orten über Distanzen hinweg, vor allem auf</w:t>
      </w:r>
      <w:r w:rsidRPr="00FB5E74">
        <w:t xml:space="preserve"> </w:t>
      </w:r>
      <w:r w:rsidR="0083412B" w:rsidRPr="00FB5E74">
        <w:t>die Beziehungss</w:t>
      </w:r>
      <w:r w:rsidRPr="00FB5E74">
        <w:t xml:space="preserve">trukturen und </w:t>
      </w:r>
      <w:r w:rsidR="0083412B" w:rsidRPr="00FB5E74">
        <w:t xml:space="preserve">sozialen </w:t>
      </w:r>
      <w:r w:rsidRPr="00FB5E74">
        <w:t>Praktiken</w:t>
      </w:r>
      <w:r w:rsidR="0083412B" w:rsidRPr="00FB5E74">
        <w:t xml:space="preserve"> von mobilen (Migranten) und nicht </w:t>
      </w:r>
      <w:r w:rsidRPr="00FB5E74">
        <w:t>mobile</w:t>
      </w:r>
      <w:r w:rsidR="0083412B" w:rsidRPr="00FB5E74">
        <w:t>n</w:t>
      </w:r>
      <w:r w:rsidRPr="00FB5E74">
        <w:t xml:space="preserve"> (Migrantenfamilien an ihre</w:t>
      </w:r>
      <w:r w:rsidR="0083412B" w:rsidRPr="00FB5E74">
        <w:t>n</w:t>
      </w:r>
      <w:r w:rsidRPr="00FB5E74">
        <w:t xml:space="preserve"> Heimatort</w:t>
      </w:r>
      <w:r w:rsidR="0083412B" w:rsidRPr="00FB5E74">
        <w:t>en</w:t>
      </w:r>
      <w:r w:rsidRPr="00FB5E74">
        <w:t>) Bevölkerungsgruppen</w:t>
      </w:r>
      <w:r w:rsidR="0083412B" w:rsidRPr="00FB5E74">
        <w:t xml:space="preserve">. </w:t>
      </w:r>
      <w:r w:rsidRPr="00FB5E74">
        <w:t xml:space="preserve">Entlang solcher Beziehungen, motiviert durch </w:t>
      </w:r>
      <w:r w:rsidR="0083412B" w:rsidRPr="00FB5E74">
        <w:t xml:space="preserve">Vorstellungen von Verantwortung und Zugehörigkeit, </w:t>
      </w:r>
    </w:p>
    <w:p w:rsidR="00AD2CE0" w:rsidRPr="00FB5E74" w:rsidRDefault="0083412B" w:rsidP="004E445D">
      <w:pPr>
        <w:spacing w:after="0"/>
        <w:jc w:val="both"/>
      </w:pPr>
      <w:r w:rsidRPr="00FB5E74">
        <w:t xml:space="preserve">Imaginationen </w:t>
      </w:r>
      <w:r w:rsidR="00D65C4B" w:rsidRPr="00FB5E74">
        <w:t xml:space="preserve">und </w:t>
      </w:r>
      <w:r w:rsidRPr="00FB5E74">
        <w:t>Aspirationen</w:t>
      </w:r>
      <w:r w:rsidR="00D65C4B" w:rsidRPr="00FB5E74">
        <w:t xml:space="preserve">, werden translokale Ströme von </w:t>
      </w:r>
      <w:r w:rsidRPr="00FB5E74">
        <w:t>Finanzen</w:t>
      </w:r>
      <w:r w:rsidR="00AD2CE0" w:rsidRPr="00FB5E74">
        <w:t xml:space="preserve"> (Rücküberweisungen)</w:t>
      </w:r>
      <w:r w:rsidRPr="00FB5E74">
        <w:t>, Gütern</w:t>
      </w:r>
      <w:r w:rsidR="00D65C4B" w:rsidRPr="00FB5E74">
        <w:t xml:space="preserve">, </w:t>
      </w:r>
      <w:r w:rsidR="00AD2CE0" w:rsidRPr="00FB5E74">
        <w:t xml:space="preserve">Informationen und </w:t>
      </w:r>
      <w:r w:rsidR="00D65C4B" w:rsidRPr="00FB5E74">
        <w:t xml:space="preserve">Wissen und </w:t>
      </w:r>
      <w:r w:rsidRPr="00FB5E74">
        <w:t xml:space="preserve">Menschen </w:t>
      </w:r>
      <w:r w:rsidR="00D65C4B" w:rsidRPr="00FB5E74">
        <w:t>aufgebaut und aufrechterhalten.</w:t>
      </w:r>
      <w:r w:rsidRPr="00FB5E74">
        <w:t xml:space="preserve"> </w:t>
      </w:r>
      <w:r w:rsidR="00AD2CE0" w:rsidRPr="00FB5E74">
        <w:t xml:space="preserve">Die Dimensionen dieser Flüsse können beträchtliche Ausmaße erreichen: </w:t>
      </w:r>
      <w:r w:rsidR="002A62C7" w:rsidRPr="00FB5E74">
        <w:t xml:space="preserve">so schätzt die </w:t>
      </w:r>
      <w:r w:rsidR="00AD2CE0" w:rsidRPr="00FB5E74">
        <w:t xml:space="preserve">Weltbank </w:t>
      </w:r>
      <w:r w:rsidR="002A62C7" w:rsidRPr="00FB5E74">
        <w:t xml:space="preserve">die Gesamtsumme der internationalen Rücküberweisungen in 2017 </w:t>
      </w:r>
      <w:r w:rsidR="00FB5E74">
        <w:t>auf ca. 613 Milliarden US-Dollar</w:t>
      </w:r>
      <w:r w:rsidR="002A62C7" w:rsidRPr="00FB5E74">
        <w:t xml:space="preserve">, mehr als das </w:t>
      </w:r>
      <w:r w:rsidR="00FB5E74" w:rsidRPr="00FB5E74">
        <w:t>Vierfache</w:t>
      </w:r>
      <w:r w:rsidR="002A62C7" w:rsidRPr="00FB5E74">
        <w:t xml:space="preserve"> der weltweiten offiziellen Entwicklungshilfe. Dabe</w:t>
      </w:r>
      <w:r w:rsidR="00405F4E">
        <w:t>i sind die Flüsse von Ressourcen</w:t>
      </w:r>
      <w:r w:rsidR="002A62C7" w:rsidRPr="00FB5E74">
        <w:t xml:space="preserve"> und Informationen </w:t>
      </w:r>
      <w:r w:rsidR="00AD2CE0" w:rsidRPr="00FB5E74">
        <w:t>keineswegs einseitig</w:t>
      </w:r>
      <w:r w:rsidR="002A62C7" w:rsidRPr="00FB5E74">
        <w:t xml:space="preserve"> – der Austausch funktioniert in beide Richtungen, auch Migranten sind oft Empfänger von Leistungen aus ihren Heimatorten. </w:t>
      </w:r>
    </w:p>
    <w:p w:rsidR="00E02CD8" w:rsidRPr="00FB5E74" w:rsidRDefault="00F6209E" w:rsidP="004E445D">
      <w:pPr>
        <w:spacing w:after="0"/>
        <w:jc w:val="both"/>
      </w:pPr>
      <w:r w:rsidRPr="00FB5E74">
        <w:t xml:space="preserve">Translokalität eröffnet dabei wichtige neue Perspektiven auf Migration </w:t>
      </w:r>
      <w:r w:rsidR="00EC71F1" w:rsidRPr="00FB5E74">
        <w:t xml:space="preserve">und </w:t>
      </w:r>
      <w:r w:rsidRPr="00FB5E74">
        <w:t>Integration:</w:t>
      </w:r>
      <w:r w:rsidR="00E02CD8" w:rsidRPr="00FB5E74">
        <w:t xml:space="preserve"> </w:t>
      </w:r>
      <w:r w:rsidR="00D40686" w:rsidRPr="00FB5E74">
        <w:t>Die Einbeziehung von t</w:t>
      </w:r>
      <w:r w:rsidR="001B0923" w:rsidRPr="00FB5E74">
        <w:t>ranslokale</w:t>
      </w:r>
      <w:r w:rsidR="00D40686" w:rsidRPr="00FB5E74">
        <w:t>n</w:t>
      </w:r>
      <w:r w:rsidR="001B0923" w:rsidRPr="00FB5E74">
        <w:t xml:space="preserve"> Verbindungen </w:t>
      </w:r>
      <w:r w:rsidR="00D40686" w:rsidRPr="00FB5E74">
        <w:t xml:space="preserve">ist </w:t>
      </w:r>
      <w:r w:rsidR="001B0923" w:rsidRPr="00FB5E74">
        <w:t>oft</w:t>
      </w:r>
      <w:r w:rsidR="00D40686" w:rsidRPr="00FB5E74">
        <w:t xml:space="preserve">mals wesentlich, um Migrationsentscheidungen zu verstehen: die antizipierten Verbindungen und Flüsse zwischen Migrations- und Herkunftsort stellen vielfach die Hauptmotivation für Migrationsentscheidungen dar. </w:t>
      </w:r>
      <w:r w:rsidRPr="00FB5E74">
        <w:t xml:space="preserve">Bestehende </w:t>
      </w:r>
      <w:r w:rsidR="00694B65" w:rsidRPr="00FB5E74">
        <w:t xml:space="preserve">Verbindungen zwischen potenziellen </w:t>
      </w:r>
      <w:r w:rsidRPr="00FB5E74">
        <w:t xml:space="preserve">Migranten und ihren Kontakten im Zielland bzw. der Zielregion liefern </w:t>
      </w:r>
      <w:r w:rsidR="00D40686" w:rsidRPr="00FB5E74">
        <w:t xml:space="preserve">aber auch </w:t>
      </w:r>
      <w:r w:rsidRPr="00FB5E74">
        <w:t>wichtiges Wissen über mög</w:t>
      </w:r>
      <w:r w:rsidR="00405F4E">
        <w:t>liche Migrationsziele und –</w:t>
      </w:r>
      <w:proofErr w:type="spellStart"/>
      <w:r w:rsidR="00405F4E">
        <w:t>wege</w:t>
      </w:r>
      <w:proofErr w:type="spellEnd"/>
      <w:r w:rsidRPr="00FB5E74">
        <w:t xml:space="preserve"> und bilden die Basis für </w:t>
      </w:r>
      <w:r w:rsidR="00B5472D" w:rsidRPr="00FB5E74">
        <w:t>den Zugang von Migranten zu Arbeitsplätzen, Wohnraum und sozialen Netzwerken</w:t>
      </w:r>
      <w:r w:rsidR="00694B65" w:rsidRPr="00FB5E74">
        <w:t>.</w:t>
      </w:r>
      <w:r w:rsidR="00E02CD8" w:rsidRPr="00FB5E74">
        <w:t xml:space="preserve"> </w:t>
      </w:r>
    </w:p>
    <w:p w:rsidR="00F6209E" w:rsidRDefault="00F6209E" w:rsidP="004E445D">
      <w:pPr>
        <w:spacing w:after="0"/>
        <w:jc w:val="both"/>
      </w:pPr>
      <w:r w:rsidRPr="00FB5E74">
        <w:lastRenderedPageBreak/>
        <w:t xml:space="preserve">Ein translokaler Ansatz </w:t>
      </w:r>
      <w:r w:rsidR="00E02CD8" w:rsidRPr="00FB5E74">
        <w:t xml:space="preserve">kann damit </w:t>
      </w:r>
      <w:r w:rsidR="00EC71F1" w:rsidRPr="00FB5E74">
        <w:t xml:space="preserve">aber </w:t>
      </w:r>
      <w:r w:rsidRPr="00FB5E74">
        <w:t xml:space="preserve">auch das Binäre zwischen </w:t>
      </w:r>
      <w:r w:rsidR="00405F4E">
        <w:t>Integration und Segregation</w:t>
      </w:r>
      <w:r w:rsidR="00E02CD8" w:rsidRPr="00FB5E74">
        <w:t xml:space="preserve"> </w:t>
      </w:r>
      <w:r w:rsidRPr="00FB5E74">
        <w:t>in Frage</w:t>
      </w:r>
      <w:r w:rsidR="00E02CD8" w:rsidRPr="00FB5E74">
        <w:t xml:space="preserve"> stellen: ein</w:t>
      </w:r>
      <w:r w:rsidR="00EC71F1" w:rsidRPr="00FB5E74">
        <w:t>e</w:t>
      </w:r>
      <w:r w:rsidR="00E02CD8" w:rsidRPr="00FB5E74">
        <w:t xml:space="preserve"> translokale</w:t>
      </w:r>
      <w:r w:rsidR="00EC71F1" w:rsidRPr="00FB5E74">
        <w:t xml:space="preserve"> Perspektive </w:t>
      </w:r>
      <w:r w:rsidR="00E02CD8" w:rsidRPr="00FB5E74">
        <w:t xml:space="preserve">hebt beispielsweise die Integration als eine </w:t>
      </w:r>
      <w:proofErr w:type="spellStart"/>
      <w:r w:rsidR="00E02CD8" w:rsidRPr="00FB5E74">
        <w:t>plurilokale</w:t>
      </w:r>
      <w:proofErr w:type="spellEnd"/>
      <w:r w:rsidR="00E02CD8" w:rsidRPr="00FB5E74">
        <w:t xml:space="preserve"> Ein</w:t>
      </w:r>
      <w:r w:rsidR="00FB5E74">
        <w:t>bettung von Akteuren in mehreren</w:t>
      </w:r>
      <w:r w:rsidR="00E02CD8" w:rsidRPr="00FB5E74">
        <w:t xml:space="preserve"> Orte</w:t>
      </w:r>
      <w:r w:rsidR="00FB5E74">
        <w:t>n</w:t>
      </w:r>
      <w:r w:rsidR="00E02CD8" w:rsidRPr="00FB5E74">
        <w:t xml:space="preserve"> und Maßstäben hervor, z.B. in Städten, Regionen, Nationen, Kontinenten. Gleichzeitig </w:t>
      </w:r>
      <w:r w:rsidR="00EC71F1" w:rsidRPr="00FB5E74">
        <w:t xml:space="preserve">stellt ein solcher Ansatz auch die Frage nach den </w:t>
      </w:r>
      <w:r w:rsidRPr="00FB5E74">
        <w:t>sozialen Feldern</w:t>
      </w:r>
      <w:r w:rsidR="00EC71F1" w:rsidRPr="00FB5E74">
        <w:t>,</w:t>
      </w:r>
      <w:r w:rsidRPr="00FB5E74">
        <w:t xml:space="preserve"> in </w:t>
      </w:r>
      <w:r w:rsidR="00EC71F1" w:rsidRPr="00FB5E74">
        <w:t xml:space="preserve">denen Migranten aktiv werden, ihrer räumlichen und sozialen Erstreckung und ihrer zeitlichen Dynamik. </w:t>
      </w:r>
    </w:p>
    <w:p w:rsidR="00FB5E74" w:rsidRPr="00FB5E74" w:rsidRDefault="00FB5E74" w:rsidP="004E445D">
      <w:pPr>
        <w:spacing w:after="0"/>
        <w:jc w:val="both"/>
      </w:pPr>
    </w:p>
    <w:p w:rsidR="00556B90" w:rsidRPr="00FB5E74" w:rsidRDefault="00556B90" w:rsidP="004E445D">
      <w:pPr>
        <w:spacing w:after="0"/>
        <w:jc w:val="both"/>
        <w:rPr>
          <w:i/>
        </w:rPr>
      </w:pPr>
      <w:r w:rsidRPr="00FB5E74">
        <w:rPr>
          <w:i/>
        </w:rPr>
        <w:t>Mobilities</w:t>
      </w:r>
    </w:p>
    <w:p w:rsidR="00275F92" w:rsidRPr="00FB5E74" w:rsidRDefault="00F25D7F" w:rsidP="004E445D">
      <w:pPr>
        <w:spacing w:after="0"/>
        <w:jc w:val="both"/>
        <w:rPr>
          <w:rFonts w:cs="MyriadPro-Regular"/>
          <w:color w:val="000000"/>
          <w:lang w:bidi="th-TH"/>
        </w:rPr>
      </w:pPr>
      <w:r w:rsidRPr="00FB5E74">
        <w:t xml:space="preserve">Mobilities ist ein </w:t>
      </w:r>
      <w:r w:rsidR="00275F92" w:rsidRPr="00FB5E74">
        <w:t xml:space="preserve">in den 1990er Jahren entstandener Ansatz </w:t>
      </w:r>
      <w:r w:rsidRPr="00FB5E74">
        <w:t xml:space="preserve">der Sozialwissenschaften, der besonderen Wert auf die Betrachtung der Mobilität von Menschen, Ressourcen und Ideen </w:t>
      </w:r>
      <w:r w:rsidR="00275F92" w:rsidRPr="00FB5E74">
        <w:t xml:space="preserve">legt und sich damit von existierenden Ansätzen in den Sozialwissenschaften abhebt, die Mobilität nur untergeordnet thematisiert und theoretisiert hatten. </w:t>
      </w:r>
      <w:r w:rsidR="0082480B" w:rsidRPr="00FB5E74">
        <w:t xml:space="preserve">Eine Mobility-Perspektive betrachtet Migration im Zusammenwirken </w:t>
      </w:r>
      <w:r w:rsidR="003847F6" w:rsidRPr="00FB5E74">
        <w:rPr>
          <w:rFonts w:cs="MyriadPro-Regular"/>
          <w:color w:val="000000"/>
          <w:lang w:bidi="th-TH"/>
        </w:rPr>
        <w:t>zwischen den großmaßstäblichen Bewegungen (</w:t>
      </w:r>
      <w:proofErr w:type="spellStart"/>
      <w:r w:rsidR="003847F6" w:rsidRPr="00FB5E74">
        <w:rPr>
          <w:rFonts w:cs="MyriadPro-Regular"/>
          <w:color w:val="000000"/>
          <w:lang w:bidi="th-TH"/>
        </w:rPr>
        <w:t>zB</w:t>
      </w:r>
      <w:proofErr w:type="spellEnd"/>
      <w:r w:rsidR="003847F6" w:rsidRPr="00FB5E74">
        <w:rPr>
          <w:rFonts w:cs="MyriadPro-Regular"/>
          <w:color w:val="000000"/>
          <w:lang w:bidi="th-TH"/>
        </w:rPr>
        <w:t xml:space="preserve"> Migration von einem Ort an einen Anderen) und den kleinen </w:t>
      </w:r>
      <w:proofErr w:type="spellStart"/>
      <w:r w:rsidR="003847F6" w:rsidRPr="00FB5E74">
        <w:rPr>
          <w:rFonts w:cs="MyriadPro-Regular"/>
          <w:color w:val="000000"/>
          <w:lang w:bidi="th-TH"/>
        </w:rPr>
        <w:t>Alltagsmobilitäten</w:t>
      </w:r>
      <w:proofErr w:type="spellEnd"/>
      <w:r w:rsidR="003847F6" w:rsidRPr="00FB5E74">
        <w:rPr>
          <w:rFonts w:cs="MyriadPro-Regular"/>
          <w:color w:val="000000"/>
          <w:lang w:bidi="th-TH"/>
        </w:rPr>
        <w:t xml:space="preserve"> (z.B. Pendeln von bestimmten Quartieren an Arbeitsorte, Aufsuchen von bestimmten Orten zur Freizeitgestaltung), </w:t>
      </w:r>
      <w:r w:rsidR="0082480B" w:rsidRPr="00FB5E74">
        <w:rPr>
          <w:rFonts w:cs="MyriadPro-Regular"/>
          <w:color w:val="000000"/>
          <w:lang w:bidi="th-TH"/>
        </w:rPr>
        <w:t xml:space="preserve">aber auch </w:t>
      </w:r>
      <w:r w:rsidR="003847F6" w:rsidRPr="00FB5E74">
        <w:rPr>
          <w:rFonts w:cs="MyriadPro-Regular"/>
          <w:color w:val="000000"/>
          <w:lang w:bidi="th-TH"/>
        </w:rPr>
        <w:t xml:space="preserve">den </w:t>
      </w:r>
      <w:r w:rsidR="009552E9" w:rsidRPr="00FB5E74">
        <w:rPr>
          <w:rFonts w:cs="MyriadPro-Regular"/>
          <w:color w:val="000000"/>
          <w:lang w:bidi="th-TH"/>
        </w:rPr>
        <w:t xml:space="preserve">politischen Rahmenbedingungen, die Migration und Migrant-Sein bestimmen, und den Alltagshandlungen und der Gestaltung </w:t>
      </w:r>
      <w:r w:rsidR="0082480B" w:rsidRPr="00FB5E74">
        <w:rPr>
          <w:rFonts w:cs="MyriadPro-Regular"/>
          <w:color w:val="000000"/>
          <w:lang w:bidi="th-TH"/>
        </w:rPr>
        <w:t xml:space="preserve">(und Gestaltbarkeit) </w:t>
      </w:r>
      <w:r w:rsidR="009552E9" w:rsidRPr="00FB5E74">
        <w:rPr>
          <w:rFonts w:cs="MyriadPro-Regular"/>
          <w:color w:val="000000"/>
          <w:lang w:bidi="th-TH"/>
        </w:rPr>
        <w:t>letzterer durch Migranten.</w:t>
      </w:r>
      <w:r w:rsidR="0082480B" w:rsidRPr="00FB5E74">
        <w:rPr>
          <w:rFonts w:cs="MyriadPro-Regular"/>
          <w:color w:val="000000"/>
          <w:lang w:bidi="th-TH"/>
        </w:rPr>
        <w:t xml:space="preserve"> Wichtig ist die Einbeziehung des </w:t>
      </w:r>
      <w:r w:rsidR="009552E9" w:rsidRPr="00FB5E74">
        <w:rPr>
          <w:rFonts w:cs="MyriadPro-Regular"/>
          <w:color w:val="000000"/>
          <w:lang w:bidi="th-TH"/>
        </w:rPr>
        <w:t>Zusammenhang</w:t>
      </w:r>
      <w:r w:rsidR="0082480B" w:rsidRPr="00FB5E74">
        <w:rPr>
          <w:rFonts w:cs="MyriadPro-Regular"/>
          <w:color w:val="000000"/>
          <w:lang w:bidi="th-TH"/>
        </w:rPr>
        <w:t>es</w:t>
      </w:r>
      <w:r w:rsidR="009552E9" w:rsidRPr="00FB5E74">
        <w:rPr>
          <w:rFonts w:cs="MyriadPro-Regular"/>
          <w:color w:val="000000"/>
          <w:lang w:bidi="th-TH"/>
        </w:rPr>
        <w:t xml:space="preserve"> zwischen Bewegung und Mobilität auf der einen</w:t>
      </w:r>
      <w:r w:rsidR="008146DA">
        <w:rPr>
          <w:rFonts w:cs="MyriadPro-Regular"/>
          <w:color w:val="000000"/>
          <w:lang w:bidi="th-TH"/>
        </w:rPr>
        <w:t xml:space="preserve"> Seite</w:t>
      </w:r>
      <w:r w:rsidR="009552E9" w:rsidRPr="00FB5E74">
        <w:rPr>
          <w:rFonts w:cs="MyriadPro-Regular"/>
          <w:color w:val="000000"/>
          <w:lang w:bidi="th-TH"/>
        </w:rPr>
        <w:t>, und örtlichen Ankerpunkten und sozialen Strukturen auf der anderen Seite</w:t>
      </w:r>
      <w:r w:rsidR="00586D93" w:rsidRPr="00FB5E74">
        <w:rPr>
          <w:rFonts w:cs="MyriadPro-Regular"/>
          <w:color w:val="000000"/>
          <w:lang w:bidi="th-TH"/>
        </w:rPr>
        <w:t>; d</w:t>
      </w:r>
      <w:r w:rsidR="009552E9" w:rsidRPr="00FB5E74">
        <w:rPr>
          <w:rFonts w:cs="MyriadPro-Regular"/>
          <w:color w:val="000000"/>
          <w:lang w:bidi="th-TH"/>
        </w:rPr>
        <w:t xml:space="preserve">iese Ankerpunkte und sozialen Strukturen der Mobilität von Migranten sind </w:t>
      </w:r>
      <w:r w:rsidR="00586D93" w:rsidRPr="00FB5E74">
        <w:rPr>
          <w:rFonts w:cs="MyriadPro-Regular"/>
          <w:color w:val="000000"/>
          <w:lang w:bidi="th-TH"/>
        </w:rPr>
        <w:t xml:space="preserve">nämlich </w:t>
      </w:r>
      <w:r w:rsidR="009552E9" w:rsidRPr="00FB5E74">
        <w:rPr>
          <w:rFonts w:cs="MyriadPro-Regular"/>
          <w:color w:val="000000"/>
          <w:lang w:bidi="th-TH"/>
        </w:rPr>
        <w:t xml:space="preserve">oftmals </w:t>
      </w:r>
      <w:r w:rsidR="00586D93" w:rsidRPr="00FB5E74">
        <w:rPr>
          <w:rFonts w:cs="MyriadPro-Regular"/>
          <w:color w:val="000000"/>
          <w:lang w:bidi="th-TH"/>
        </w:rPr>
        <w:t xml:space="preserve">ganz wesentlich von translokalen Strukturen und Praktiken geprägt. </w:t>
      </w:r>
    </w:p>
    <w:p w:rsidR="00F331EF" w:rsidRDefault="00275F92" w:rsidP="004E445D">
      <w:pPr>
        <w:spacing w:after="0"/>
        <w:jc w:val="both"/>
      </w:pPr>
      <w:r w:rsidRPr="00FB5E74">
        <w:rPr>
          <w:rFonts w:cs="MyriadPro-Regular"/>
          <w:color w:val="000000"/>
          <w:lang w:bidi="th-TH"/>
        </w:rPr>
        <w:t xml:space="preserve">Eine Mobilities-Perspektive kann damit beispielsweise helfen, die Entstehung und den Erhalt von Wohnquartieren von Migrantengruppen zu verstehen, die sich oftmals in bestimmten Stadtteilen konzentrieren: </w:t>
      </w:r>
      <w:r w:rsidR="005703B6" w:rsidRPr="00FB5E74">
        <w:rPr>
          <w:rFonts w:cs="MyriadPro-Regular"/>
          <w:color w:val="000000"/>
          <w:lang w:bidi="th-TH"/>
        </w:rPr>
        <w:t>er lenkt das Augenmerk z.B. auf das Zusammenwirken von strukturellen Faktoren</w:t>
      </w:r>
      <w:r w:rsidR="00405F4E">
        <w:rPr>
          <w:rFonts w:cs="MyriadPro-Regular"/>
          <w:color w:val="000000"/>
          <w:lang w:bidi="th-TH"/>
        </w:rPr>
        <w:t>,</w:t>
      </w:r>
      <w:r w:rsidR="005703B6" w:rsidRPr="00FB5E74">
        <w:rPr>
          <w:rFonts w:cs="MyriadPro-Regular"/>
          <w:color w:val="000000"/>
          <w:lang w:bidi="th-TH"/>
        </w:rPr>
        <w:t xml:space="preserve"> wie </w:t>
      </w:r>
      <w:r w:rsidR="00405F4E">
        <w:rPr>
          <w:rFonts w:cs="MyriadPro-Regular"/>
          <w:color w:val="000000"/>
          <w:lang w:bidi="th-TH"/>
        </w:rPr>
        <w:t>nationale</w:t>
      </w:r>
      <w:r w:rsidR="00586D93" w:rsidRPr="00FB5E74">
        <w:rPr>
          <w:rFonts w:cs="MyriadPro-Regular"/>
          <w:color w:val="000000"/>
          <w:lang w:bidi="th-TH"/>
        </w:rPr>
        <w:t xml:space="preserve"> Politiken</w:t>
      </w:r>
      <w:r w:rsidR="005703B6" w:rsidRPr="00FB5E74">
        <w:rPr>
          <w:rFonts w:cs="MyriadPro-Regular"/>
          <w:color w:val="000000"/>
          <w:lang w:bidi="th-TH"/>
        </w:rPr>
        <w:t xml:space="preserve">, </w:t>
      </w:r>
      <w:r w:rsidR="00405F4E">
        <w:rPr>
          <w:rFonts w:cs="MyriadPro-Regular"/>
          <w:color w:val="000000"/>
          <w:lang w:bidi="th-TH"/>
        </w:rPr>
        <w:t>die lokale</w:t>
      </w:r>
      <w:r w:rsidR="00586D93" w:rsidRPr="00FB5E74">
        <w:rPr>
          <w:rFonts w:cs="MyriadPro-Regular"/>
          <w:color w:val="000000"/>
          <w:lang w:bidi="th-TH"/>
        </w:rPr>
        <w:t xml:space="preserve"> Wohnungswirtschaft und kulturelle </w:t>
      </w:r>
      <w:r w:rsidR="00405F4E">
        <w:rPr>
          <w:rFonts w:cs="MyriadPro-Regular"/>
          <w:color w:val="000000"/>
          <w:lang w:bidi="th-TH"/>
        </w:rPr>
        <w:t>Aspekte,</w:t>
      </w:r>
      <w:r w:rsidR="005703B6" w:rsidRPr="00FB5E74">
        <w:rPr>
          <w:rFonts w:cs="MyriadPro-Regular"/>
          <w:color w:val="000000"/>
          <w:lang w:bidi="th-TH"/>
        </w:rPr>
        <w:t xml:space="preserve"> mit dem Alltagshandeln der </w:t>
      </w:r>
      <w:r w:rsidR="00586D93" w:rsidRPr="00FB5E74">
        <w:rPr>
          <w:rFonts w:cs="MyriadPro-Regular"/>
          <w:color w:val="000000"/>
          <w:lang w:bidi="th-TH"/>
        </w:rPr>
        <w:t>Migranten selbst –</w:t>
      </w:r>
      <w:r w:rsidR="005703B6" w:rsidRPr="00FB5E74">
        <w:rPr>
          <w:rFonts w:cs="MyriadPro-Regular"/>
          <w:color w:val="000000"/>
          <w:lang w:bidi="th-TH"/>
        </w:rPr>
        <w:t xml:space="preserve"> ihren alltäglichen Bewegungen, den Orten, an denen sie ihre Freizeit verbringen, solchen Orten, die eine besondere Zugehörigkeit vermitteln, oder Orten, an denen z.B. besondere Nahrungsmittel aus den Herkunftsorten oder von denen Geld in die Herkunftsländer transferiert wird.</w:t>
      </w:r>
      <w:r w:rsidR="0082480B" w:rsidRPr="00FB5E74">
        <w:rPr>
          <w:rFonts w:cs="MyriadPro-Regular"/>
          <w:color w:val="000000"/>
          <w:lang w:bidi="th-TH"/>
        </w:rPr>
        <w:t xml:space="preserve"> </w:t>
      </w:r>
      <w:r w:rsidR="005703B6" w:rsidRPr="00FB5E74">
        <w:t xml:space="preserve">Es ist daher bedeutsam, solche alltäglichen Interaktionen von Migranten (z.B. Anrufe nach Hause, Geldüberweisungen, usw.) zu verstehen, da sie uns helfen, die soziale Einbettung („Integration“) von Migranten zu verstehen und Migrationsentscheidungen wie Rückkehr oder Kettenmigration zu verfolgen. </w:t>
      </w:r>
    </w:p>
    <w:p w:rsidR="00097606" w:rsidRPr="00FB5E74" w:rsidRDefault="00097606" w:rsidP="004E445D">
      <w:pPr>
        <w:spacing w:after="0"/>
        <w:jc w:val="both"/>
      </w:pPr>
    </w:p>
    <w:p w:rsidR="00471754" w:rsidRPr="00FB5E74" w:rsidRDefault="00586D93" w:rsidP="004E445D">
      <w:pPr>
        <w:spacing w:after="0"/>
        <w:jc w:val="both"/>
      </w:pPr>
      <w:r w:rsidRPr="00FB5E74">
        <w:t>Das Panel wird anhand von drei Beispielen in unterschiedlichen nationalen Kontexten zeigen, inwieweit die Anwendung der Konzepte von Translokalität und/oder Mobilities das Verständnis der genannten Prozesse - Integration und Segregation, Mobilität und Sesshaftigkeit, aber auch Migrationsentscheidungen selbst – vertiefen und zu wesentlichen neuen Erkenntnissen beitragen kann.</w:t>
      </w:r>
    </w:p>
    <w:sectPr w:rsidR="00471754" w:rsidRPr="00FB5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7EE"/>
    <w:multiLevelType w:val="hybridMultilevel"/>
    <w:tmpl w:val="550E63DE"/>
    <w:lvl w:ilvl="0" w:tplc="58B469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73D7A"/>
    <w:multiLevelType w:val="hybridMultilevel"/>
    <w:tmpl w:val="6FE6295E"/>
    <w:lvl w:ilvl="0" w:tplc="58B469AC">
      <w:numFmt w:val="bullet"/>
      <w:lvlText w:val="-"/>
      <w:lvlJc w:val="left"/>
      <w:pPr>
        <w:ind w:left="766" w:hanging="360"/>
      </w:pPr>
      <w:rPr>
        <w:rFonts w:ascii="Calibri" w:eastAsiaTheme="minorHAnsi" w:hAnsi="Calibri" w:cstheme="minorBidi"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2" w15:restartNumberingAfterBreak="0">
    <w:nsid w:val="487166DF"/>
    <w:multiLevelType w:val="hybridMultilevel"/>
    <w:tmpl w:val="F3B62CC0"/>
    <w:lvl w:ilvl="0" w:tplc="58B469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6A"/>
    <w:rsid w:val="00097606"/>
    <w:rsid w:val="000C0CB7"/>
    <w:rsid w:val="001B0923"/>
    <w:rsid w:val="001F256A"/>
    <w:rsid w:val="00275F92"/>
    <w:rsid w:val="002A62C7"/>
    <w:rsid w:val="00317734"/>
    <w:rsid w:val="0033072B"/>
    <w:rsid w:val="003847F6"/>
    <w:rsid w:val="003E2E1C"/>
    <w:rsid w:val="00405F4E"/>
    <w:rsid w:val="00471754"/>
    <w:rsid w:val="004A076B"/>
    <w:rsid w:val="004E445D"/>
    <w:rsid w:val="00556B90"/>
    <w:rsid w:val="005703B6"/>
    <w:rsid w:val="00586D93"/>
    <w:rsid w:val="00694B65"/>
    <w:rsid w:val="00762422"/>
    <w:rsid w:val="008146DA"/>
    <w:rsid w:val="0082480B"/>
    <w:rsid w:val="0083412B"/>
    <w:rsid w:val="009552E9"/>
    <w:rsid w:val="00A95D9D"/>
    <w:rsid w:val="00AA5683"/>
    <w:rsid w:val="00AD2CE0"/>
    <w:rsid w:val="00B5472D"/>
    <w:rsid w:val="00CE31E9"/>
    <w:rsid w:val="00D32078"/>
    <w:rsid w:val="00D40686"/>
    <w:rsid w:val="00D65C4B"/>
    <w:rsid w:val="00DB2B77"/>
    <w:rsid w:val="00E02CD8"/>
    <w:rsid w:val="00EC71F1"/>
    <w:rsid w:val="00F25D7F"/>
    <w:rsid w:val="00F331EF"/>
    <w:rsid w:val="00F6209E"/>
    <w:rsid w:val="00F777D3"/>
    <w:rsid w:val="00FB5E74"/>
    <w:rsid w:val="00FF2CE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B13AC-2F76-4653-BB12-9406D015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B77"/>
  </w:style>
  <w:style w:type="paragraph" w:styleId="berschrift1">
    <w:name w:val="heading 1"/>
    <w:basedOn w:val="Standard"/>
    <w:next w:val="Standard"/>
    <w:link w:val="berschrift1Zchn"/>
    <w:uiPriority w:val="9"/>
    <w:qFormat/>
    <w:rsid w:val="00DB2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2B7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F256A"/>
    <w:pPr>
      <w:ind w:left="720"/>
      <w:contextualSpacing/>
    </w:pPr>
  </w:style>
  <w:style w:type="character" w:styleId="Kommentarzeichen">
    <w:name w:val="annotation reference"/>
    <w:basedOn w:val="Absatz-Standardschriftart"/>
    <w:uiPriority w:val="99"/>
    <w:semiHidden/>
    <w:unhideWhenUsed/>
    <w:rsid w:val="00F331EF"/>
    <w:rPr>
      <w:sz w:val="16"/>
      <w:szCs w:val="16"/>
    </w:rPr>
  </w:style>
  <w:style w:type="paragraph" w:styleId="Kommentartext">
    <w:name w:val="annotation text"/>
    <w:basedOn w:val="Standard"/>
    <w:link w:val="KommentartextZchn"/>
    <w:uiPriority w:val="99"/>
    <w:semiHidden/>
    <w:unhideWhenUsed/>
    <w:rsid w:val="00F331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31EF"/>
    <w:rPr>
      <w:sz w:val="20"/>
      <w:szCs w:val="20"/>
    </w:rPr>
  </w:style>
  <w:style w:type="paragraph" w:styleId="Kommentarthema">
    <w:name w:val="annotation subject"/>
    <w:basedOn w:val="Kommentartext"/>
    <w:next w:val="Kommentartext"/>
    <w:link w:val="KommentarthemaZchn"/>
    <w:uiPriority w:val="99"/>
    <w:semiHidden/>
    <w:unhideWhenUsed/>
    <w:rsid w:val="00F331EF"/>
    <w:rPr>
      <w:b/>
      <w:bCs/>
    </w:rPr>
  </w:style>
  <w:style w:type="character" w:customStyle="1" w:styleId="KommentarthemaZchn">
    <w:name w:val="Kommentarthema Zchn"/>
    <w:basedOn w:val="KommentartextZchn"/>
    <w:link w:val="Kommentarthema"/>
    <w:uiPriority w:val="99"/>
    <w:semiHidden/>
    <w:rsid w:val="00F331EF"/>
    <w:rPr>
      <w:b/>
      <w:bCs/>
      <w:sz w:val="20"/>
      <w:szCs w:val="20"/>
    </w:rPr>
  </w:style>
  <w:style w:type="paragraph" w:styleId="Sprechblasentext">
    <w:name w:val="Balloon Text"/>
    <w:basedOn w:val="Standard"/>
    <w:link w:val="SprechblasentextZchn"/>
    <w:uiPriority w:val="99"/>
    <w:semiHidden/>
    <w:unhideWhenUsed/>
    <w:rsid w:val="00F331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1EF"/>
    <w:rPr>
      <w:rFonts w:ascii="Tahoma" w:hAnsi="Tahoma" w:cs="Tahoma"/>
      <w:sz w:val="16"/>
      <w:szCs w:val="16"/>
    </w:rPr>
  </w:style>
  <w:style w:type="character" w:styleId="Fett">
    <w:name w:val="Strong"/>
    <w:basedOn w:val="Absatz-Standardschriftart"/>
    <w:uiPriority w:val="22"/>
    <w:qFormat/>
    <w:rsid w:val="00D32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8361">
      <w:bodyDiv w:val="1"/>
      <w:marLeft w:val="0"/>
      <w:marRight w:val="0"/>
      <w:marTop w:val="0"/>
      <w:marBottom w:val="0"/>
      <w:divBdr>
        <w:top w:val="none" w:sz="0" w:space="0" w:color="auto"/>
        <w:left w:val="none" w:sz="0" w:space="0" w:color="auto"/>
        <w:bottom w:val="none" w:sz="0" w:space="0" w:color="auto"/>
        <w:right w:val="none" w:sz="0" w:space="0" w:color="auto"/>
      </w:divBdr>
    </w:div>
    <w:div w:id="1202860742">
      <w:bodyDiv w:val="1"/>
      <w:marLeft w:val="0"/>
      <w:marRight w:val="0"/>
      <w:marTop w:val="0"/>
      <w:marBottom w:val="0"/>
      <w:divBdr>
        <w:top w:val="none" w:sz="0" w:space="0" w:color="auto"/>
        <w:left w:val="none" w:sz="0" w:space="0" w:color="auto"/>
        <w:bottom w:val="none" w:sz="0" w:space="0" w:color="auto"/>
        <w:right w:val="none" w:sz="0" w:space="0" w:color="auto"/>
      </w:divBdr>
    </w:div>
    <w:div w:id="12200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Harald Sterly</dc:creator>
  <cp:lastModifiedBy>Apostle, Katharine Anne</cp:lastModifiedBy>
  <cp:revision>6</cp:revision>
  <cp:lastPrinted>2018-08-28T06:51:00Z</cp:lastPrinted>
  <dcterms:created xsi:type="dcterms:W3CDTF">2018-08-28T06:55:00Z</dcterms:created>
  <dcterms:modified xsi:type="dcterms:W3CDTF">2018-09-17T15:10:00Z</dcterms:modified>
</cp:coreProperties>
</file>