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CD" w:rsidRPr="002737CD" w:rsidRDefault="002737CD" w:rsidP="002737CD">
      <w:pPr>
        <w:pStyle w:val="berschrift1"/>
        <w:spacing w:line="276" w:lineRule="auto"/>
        <w:ind w:left="0"/>
        <w:jc w:val="both"/>
        <w:rPr>
          <w:rFonts w:asciiTheme="minorHAnsi" w:hAnsiTheme="minorHAnsi"/>
          <w:b w:val="0"/>
          <w:sz w:val="22"/>
          <w:szCs w:val="22"/>
        </w:rPr>
      </w:pPr>
      <w:r w:rsidRPr="002737CD">
        <w:rPr>
          <w:rFonts w:asciiTheme="minorHAnsi" w:hAnsiTheme="minorHAnsi"/>
          <w:b w:val="0"/>
          <w:sz w:val="22"/>
          <w:szCs w:val="22"/>
        </w:rPr>
        <w:t>Anja Riecken, E.MA</w:t>
      </w:r>
    </w:p>
    <w:p w:rsidR="002737CD" w:rsidRPr="002737CD" w:rsidRDefault="002737CD" w:rsidP="002737CD">
      <w:pPr>
        <w:pStyle w:val="berschrift1"/>
        <w:spacing w:line="276" w:lineRule="auto"/>
        <w:ind w:left="0"/>
        <w:jc w:val="both"/>
        <w:rPr>
          <w:rFonts w:asciiTheme="minorHAnsi" w:hAnsiTheme="minorHAnsi"/>
          <w:sz w:val="22"/>
          <w:szCs w:val="22"/>
        </w:rPr>
      </w:pPr>
    </w:p>
    <w:p w:rsidR="00C26970" w:rsidRPr="002737CD" w:rsidRDefault="002737CD" w:rsidP="002737CD">
      <w:pPr>
        <w:pStyle w:val="berschrift1"/>
        <w:spacing w:line="276" w:lineRule="auto"/>
        <w:ind w:left="0"/>
        <w:jc w:val="both"/>
        <w:rPr>
          <w:rFonts w:asciiTheme="minorHAnsi" w:hAnsiTheme="minorHAnsi"/>
          <w:sz w:val="22"/>
          <w:szCs w:val="22"/>
        </w:rPr>
      </w:pPr>
      <w:r w:rsidRPr="002737CD">
        <w:rPr>
          <w:rFonts w:asciiTheme="minorHAnsi" w:hAnsiTheme="minorHAnsi"/>
          <w:sz w:val="22"/>
          <w:szCs w:val="22"/>
        </w:rPr>
        <w:t>Working in limbo</w:t>
      </w:r>
      <w:r>
        <w:rPr>
          <w:rFonts w:asciiTheme="minorHAnsi" w:hAnsiTheme="minorHAnsi"/>
          <w:sz w:val="22"/>
          <w:szCs w:val="22"/>
        </w:rPr>
        <w:t xml:space="preserve">: </w:t>
      </w:r>
      <w:r w:rsidR="00D12635" w:rsidRPr="002737CD">
        <w:rPr>
          <w:rFonts w:asciiTheme="minorHAnsi" w:hAnsiTheme="minorHAnsi"/>
          <w:sz w:val="22"/>
          <w:szCs w:val="22"/>
        </w:rPr>
        <w:t>The impact of irregular migrants</w:t>
      </w:r>
      <w:r>
        <w:rPr>
          <w:rFonts w:asciiTheme="minorHAnsi" w:hAnsiTheme="minorHAnsi"/>
          <w:sz w:val="22"/>
          <w:szCs w:val="22"/>
        </w:rPr>
        <w:t>’</w:t>
      </w:r>
      <w:r w:rsidR="00D12635" w:rsidRPr="002737CD">
        <w:rPr>
          <w:rFonts w:asciiTheme="minorHAnsi" w:hAnsiTheme="minorHAnsi"/>
          <w:sz w:val="22"/>
          <w:szCs w:val="22"/>
        </w:rPr>
        <w:t xml:space="preserve"> integration in</w:t>
      </w:r>
      <w:r w:rsidR="00813B74">
        <w:rPr>
          <w:rFonts w:asciiTheme="minorHAnsi" w:hAnsiTheme="minorHAnsi"/>
          <w:sz w:val="22"/>
          <w:szCs w:val="22"/>
        </w:rPr>
        <w:t>to</w:t>
      </w:r>
      <w:r w:rsidR="00D12635" w:rsidRPr="002737CD">
        <w:rPr>
          <w:rFonts w:asciiTheme="minorHAnsi" w:hAnsiTheme="minorHAnsi"/>
          <w:sz w:val="22"/>
          <w:szCs w:val="22"/>
        </w:rPr>
        <w:t xml:space="preserve"> the formal and informal lab</w:t>
      </w:r>
      <w:r w:rsidR="00E85BCF" w:rsidRPr="002737CD">
        <w:rPr>
          <w:rFonts w:asciiTheme="minorHAnsi" w:hAnsiTheme="minorHAnsi"/>
          <w:sz w:val="22"/>
          <w:szCs w:val="22"/>
        </w:rPr>
        <w:t>or</w:t>
      </w:r>
      <w:r w:rsidR="00813B74">
        <w:rPr>
          <w:rFonts w:asciiTheme="minorHAnsi" w:hAnsiTheme="minorHAnsi"/>
          <w:sz w:val="22"/>
          <w:szCs w:val="22"/>
        </w:rPr>
        <w:t xml:space="preserve"> market</w:t>
      </w:r>
      <w:r w:rsidR="00E85BCF" w:rsidRPr="002737CD">
        <w:rPr>
          <w:rFonts w:asciiTheme="minorHAnsi" w:hAnsiTheme="minorHAnsi"/>
          <w:sz w:val="22"/>
          <w:szCs w:val="22"/>
        </w:rPr>
        <w:t xml:space="preserve"> on their potential regulariz</w:t>
      </w:r>
      <w:r w:rsidR="00813B74">
        <w:rPr>
          <w:rFonts w:asciiTheme="minorHAnsi" w:hAnsiTheme="minorHAnsi"/>
          <w:sz w:val="22"/>
          <w:szCs w:val="22"/>
        </w:rPr>
        <w:t>ation – A</w:t>
      </w:r>
      <w:bookmarkStart w:id="0" w:name="_GoBack"/>
      <w:bookmarkEnd w:id="0"/>
      <w:r w:rsidR="00D12635" w:rsidRPr="002737CD">
        <w:rPr>
          <w:rFonts w:asciiTheme="minorHAnsi" w:hAnsiTheme="minorHAnsi"/>
          <w:sz w:val="22"/>
          <w:szCs w:val="22"/>
        </w:rPr>
        <w:t xml:space="preserve"> comparative case study of Italy and Germany</w:t>
      </w:r>
    </w:p>
    <w:p w:rsidR="00C26970" w:rsidRPr="002737CD" w:rsidRDefault="00C26970" w:rsidP="002737CD">
      <w:pPr>
        <w:pStyle w:val="Textkrper"/>
        <w:spacing w:line="276" w:lineRule="auto"/>
        <w:jc w:val="both"/>
        <w:rPr>
          <w:rFonts w:asciiTheme="minorHAnsi" w:hAnsiTheme="minorHAnsi"/>
          <w:b/>
          <w:sz w:val="22"/>
          <w:szCs w:val="22"/>
        </w:rPr>
      </w:pPr>
    </w:p>
    <w:p w:rsidR="00C26970" w:rsidRPr="002737CD" w:rsidRDefault="00D12635" w:rsidP="002737CD">
      <w:pPr>
        <w:pStyle w:val="Textkrper"/>
        <w:spacing w:line="276" w:lineRule="auto"/>
        <w:ind w:right="304"/>
        <w:jc w:val="both"/>
        <w:rPr>
          <w:rFonts w:asciiTheme="minorHAnsi" w:hAnsiTheme="minorHAnsi"/>
          <w:sz w:val="22"/>
          <w:szCs w:val="22"/>
        </w:rPr>
      </w:pPr>
      <w:r w:rsidRPr="002737CD">
        <w:rPr>
          <w:rFonts w:asciiTheme="minorHAnsi" w:hAnsiTheme="minorHAnsi"/>
          <w:color w:val="00000A"/>
          <w:sz w:val="22"/>
          <w:szCs w:val="22"/>
        </w:rPr>
        <w:t>In 2015, Europe experienced a high increase</w:t>
      </w:r>
      <w:r w:rsidR="002737CD">
        <w:rPr>
          <w:rFonts w:asciiTheme="minorHAnsi" w:hAnsiTheme="minorHAnsi"/>
          <w:color w:val="00000A"/>
          <w:sz w:val="22"/>
          <w:szCs w:val="22"/>
        </w:rPr>
        <w:t xml:space="preserve"> in the</w:t>
      </w:r>
      <w:r w:rsidRPr="002737CD">
        <w:rPr>
          <w:rFonts w:asciiTheme="minorHAnsi" w:hAnsiTheme="minorHAnsi"/>
          <w:color w:val="00000A"/>
          <w:sz w:val="22"/>
          <w:szCs w:val="22"/>
        </w:rPr>
        <w:t xml:space="preserve"> number of new</w:t>
      </w:r>
      <w:r w:rsidR="002737CD">
        <w:rPr>
          <w:rFonts w:asciiTheme="minorHAnsi" w:hAnsiTheme="minorHAnsi"/>
          <w:color w:val="00000A"/>
          <w:sz w:val="22"/>
          <w:szCs w:val="22"/>
        </w:rPr>
        <w:t xml:space="preserve">ly </w:t>
      </w:r>
      <w:r w:rsidRPr="002737CD">
        <w:rPr>
          <w:rFonts w:asciiTheme="minorHAnsi" w:hAnsiTheme="minorHAnsi"/>
          <w:color w:val="00000A"/>
          <w:sz w:val="22"/>
          <w:szCs w:val="22"/>
        </w:rPr>
        <w:t xml:space="preserve">arriving asylum seekers. Consequently, politicians are now facing the challenge of integrating these refugees into the domestic market. </w:t>
      </w:r>
      <w:r w:rsidR="002737CD">
        <w:rPr>
          <w:rFonts w:asciiTheme="minorHAnsi" w:hAnsiTheme="minorHAnsi"/>
          <w:color w:val="00000A"/>
          <w:sz w:val="22"/>
          <w:szCs w:val="22"/>
        </w:rPr>
        <w:t>However, l</w:t>
      </w:r>
      <w:r w:rsidRPr="002737CD">
        <w:rPr>
          <w:rFonts w:asciiTheme="minorHAnsi" w:hAnsiTheme="minorHAnsi"/>
          <w:color w:val="00000A"/>
          <w:sz w:val="22"/>
          <w:szCs w:val="22"/>
        </w:rPr>
        <w:t xml:space="preserve">ittle attention is </w:t>
      </w:r>
      <w:r w:rsidR="002737CD">
        <w:rPr>
          <w:rFonts w:asciiTheme="minorHAnsi" w:hAnsiTheme="minorHAnsi"/>
          <w:color w:val="00000A"/>
          <w:sz w:val="22"/>
          <w:szCs w:val="22"/>
        </w:rPr>
        <w:t>being</w:t>
      </w:r>
      <w:r w:rsidRPr="002737CD">
        <w:rPr>
          <w:rFonts w:asciiTheme="minorHAnsi" w:hAnsiTheme="minorHAnsi"/>
          <w:color w:val="00000A"/>
          <w:sz w:val="22"/>
          <w:szCs w:val="22"/>
        </w:rPr>
        <w:t xml:space="preserve"> payed to the fact that not all of </w:t>
      </w:r>
      <w:proofErr w:type="gramStart"/>
      <w:r w:rsidRPr="002737CD">
        <w:rPr>
          <w:rFonts w:asciiTheme="minorHAnsi" w:hAnsiTheme="minorHAnsi"/>
          <w:color w:val="00000A"/>
          <w:sz w:val="22"/>
          <w:szCs w:val="22"/>
        </w:rPr>
        <w:t>th</w:t>
      </w:r>
      <w:r w:rsidR="002737CD">
        <w:rPr>
          <w:rFonts w:asciiTheme="minorHAnsi" w:hAnsiTheme="minorHAnsi"/>
          <w:color w:val="00000A"/>
          <w:sz w:val="22"/>
          <w:szCs w:val="22"/>
        </w:rPr>
        <w:t>ese</w:t>
      </w:r>
      <w:proofErr w:type="gramEnd"/>
      <w:r w:rsidR="002737CD">
        <w:rPr>
          <w:rFonts w:asciiTheme="minorHAnsi" w:hAnsiTheme="minorHAnsi"/>
          <w:color w:val="00000A"/>
          <w:sz w:val="22"/>
          <w:szCs w:val="22"/>
        </w:rPr>
        <w:t xml:space="preserve"> people</w:t>
      </w:r>
      <w:r w:rsidRPr="002737CD">
        <w:rPr>
          <w:rFonts w:asciiTheme="minorHAnsi" w:hAnsiTheme="minorHAnsi"/>
          <w:color w:val="00000A"/>
          <w:sz w:val="22"/>
          <w:szCs w:val="22"/>
        </w:rPr>
        <w:t xml:space="preserve"> who ca</w:t>
      </w:r>
      <w:r w:rsidR="002737CD">
        <w:rPr>
          <w:rFonts w:asciiTheme="minorHAnsi" w:hAnsiTheme="minorHAnsi"/>
          <w:color w:val="00000A"/>
          <w:sz w:val="22"/>
          <w:szCs w:val="22"/>
        </w:rPr>
        <w:t>me to Europe seeking protection were granted asylum</w:t>
      </w:r>
      <w:r w:rsidRPr="002737CD">
        <w:rPr>
          <w:rFonts w:asciiTheme="minorHAnsi" w:hAnsiTheme="minorHAnsi"/>
          <w:color w:val="00000A"/>
          <w:sz w:val="22"/>
          <w:szCs w:val="22"/>
        </w:rPr>
        <w:t xml:space="preserve"> or another permanent residence status.</w:t>
      </w:r>
      <w:r w:rsidR="002737CD">
        <w:rPr>
          <w:rFonts w:asciiTheme="minorHAnsi" w:hAnsiTheme="minorHAnsi"/>
          <w:color w:val="00000A"/>
          <w:sz w:val="22"/>
          <w:szCs w:val="22"/>
        </w:rPr>
        <w:t xml:space="preserve"> </w:t>
      </w:r>
      <w:r w:rsidRPr="002737CD">
        <w:rPr>
          <w:rFonts w:asciiTheme="minorHAnsi" w:hAnsiTheme="minorHAnsi"/>
          <w:color w:val="00000A"/>
          <w:sz w:val="22"/>
          <w:szCs w:val="22"/>
        </w:rPr>
        <w:t xml:space="preserve">Once an application for international protection </w:t>
      </w:r>
      <w:proofErr w:type="gramStart"/>
      <w:r w:rsidRPr="002737CD">
        <w:rPr>
          <w:rFonts w:asciiTheme="minorHAnsi" w:hAnsiTheme="minorHAnsi"/>
          <w:color w:val="00000A"/>
          <w:sz w:val="22"/>
          <w:szCs w:val="22"/>
        </w:rPr>
        <w:t>is rejected</w:t>
      </w:r>
      <w:proofErr w:type="gramEnd"/>
      <w:r w:rsidRPr="002737CD">
        <w:rPr>
          <w:rFonts w:asciiTheme="minorHAnsi" w:hAnsiTheme="minorHAnsi"/>
          <w:color w:val="00000A"/>
          <w:sz w:val="22"/>
          <w:szCs w:val="22"/>
        </w:rPr>
        <w:t xml:space="preserve"> and all means for appeal have been exhausted, migrants receive an order to leave the country in which they lodged the application. If they do not follow this order, their presence becomes irregular.</w:t>
      </w:r>
    </w:p>
    <w:p w:rsidR="00C26970" w:rsidRPr="002737CD" w:rsidRDefault="00D12635" w:rsidP="002737CD">
      <w:pPr>
        <w:pStyle w:val="Textkrper"/>
        <w:spacing w:line="276" w:lineRule="auto"/>
        <w:ind w:right="238"/>
        <w:jc w:val="both"/>
        <w:rPr>
          <w:rFonts w:asciiTheme="minorHAnsi" w:hAnsiTheme="minorHAnsi"/>
          <w:sz w:val="22"/>
          <w:szCs w:val="22"/>
        </w:rPr>
      </w:pPr>
      <w:r w:rsidRPr="002737CD">
        <w:rPr>
          <w:rFonts w:asciiTheme="minorHAnsi" w:hAnsiTheme="minorHAnsi"/>
          <w:sz w:val="22"/>
          <w:szCs w:val="22"/>
        </w:rPr>
        <w:t>In some cases, failed asylum applicants nevertheless remain in the country</w:t>
      </w:r>
      <w:r w:rsidR="002737CD">
        <w:rPr>
          <w:rFonts w:asciiTheme="minorHAnsi" w:hAnsiTheme="minorHAnsi"/>
          <w:sz w:val="22"/>
          <w:szCs w:val="22"/>
        </w:rPr>
        <w:t>,</w:t>
      </w:r>
      <w:r w:rsidRPr="002737CD">
        <w:rPr>
          <w:rFonts w:asciiTheme="minorHAnsi" w:hAnsiTheme="minorHAnsi"/>
          <w:sz w:val="22"/>
          <w:szCs w:val="22"/>
        </w:rPr>
        <w:t xml:space="preserve"> if t</w:t>
      </w:r>
      <w:r w:rsidRPr="002737CD">
        <w:rPr>
          <w:rFonts w:asciiTheme="minorHAnsi" w:hAnsiTheme="minorHAnsi"/>
          <w:color w:val="00000A"/>
          <w:sz w:val="22"/>
          <w:szCs w:val="22"/>
        </w:rPr>
        <w:t xml:space="preserve">heir immediate expulsion </w:t>
      </w:r>
      <w:r w:rsidR="002737CD">
        <w:rPr>
          <w:rFonts w:asciiTheme="minorHAnsi" w:hAnsiTheme="minorHAnsi"/>
          <w:color w:val="00000A"/>
          <w:sz w:val="22"/>
          <w:szCs w:val="22"/>
        </w:rPr>
        <w:t>would</w:t>
      </w:r>
      <w:r w:rsidRPr="002737CD">
        <w:rPr>
          <w:rFonts w:asciiTheme="minorHAnsi" w:hAnsiTheme="minorHAnsi"/>
          <w:color w:val="00000A"/>
          <w:sz w:val="22"/>
          <w:szCs w:val="22"/>
        </w:rPr>
        <w:t xml:space="preserve"> not be feasible for l</w:t>
      </w:r>
      <w:r w:rsidR="002737CD">
        <w:rPr>
          <w:rFonts w:asciiTheme="minorHAnsi" w:hAnsiTheme="minorHAnsi"/>
          <w:color w:val="00000A"/>
          <w:sz w:val="22"/>
          <w:szCs w:val="22"/>
        </w:rPr>
        <w:t>egal or factual reasons. In these</w:t>
      </w:r>
      <w:r w:rsidRPr="002737CD">
        <w:rPr>
          <w:rFonts w:asciiTheme="minorHAnsi" w:hAnsiTheme="minorHAnsi"/>
          <w:color w:val="00000A"/>
          <w:sz w:val="22"/>
          <w:szCs w:val="22"/>
        </w:rPr>
        <w:t xml:space="preserve"> case</w:t>
      </w:r>
      <w:r w:rsidR="002737CD">
        <w:rPr>
          <w:rFonts w:asciiTheme="minorHAnsi" w:hAnsiTheme="minorHAnsi"/>
          <w:color w:val="00000A"/>
          <w:sz w:val="22"/>
          <w:szCs w:val="22"/>
        </w:rPr>
        <w:t>s</w:t>
      </w:r>
      <w:r w:rsidRPr="002737CD">
        <w:rPr>
          <w:rFonts w:asciiTheme="minorHAnsi" w:hAnsiTheme="minorHAnsi"/>
          <w:color w:val="00000A"/>
          <w:sz w:val="22"/>
          <w:szCs w:val="22"/>
        </w:rPr>
        <w:t xml:space="preserve">, migrants </w:t>
      </w:r>
      <w:proofErr w:type="gramStart"/>
      <w:r w:rsidRPr="002737CD">
        <w:rPr>
          <w:rFonts w:asciiTheme="minorHAnsi" w:hAnsiTheme="minorHAnsi"/>
          <w:color w:val="00000A"/>
          <w:sz w:val="22"/>
          <w:szCs w:val="22"/>
        </w:rPr>
        <w:t>are forced</w:t>
      </w:r>
      <w:proofErr w:type="gramEnd"/>
      <w:r w:rsidRPr="002737CD">
        <w:rPr>
          <w:rFonts w:asciiTheme="minorHAnsi" w:hAnsiTheme="minorHAnsi"/>
          <w:color w:val="00000A"/>
          <w:sz w:val="22"/>
          <w:szCs w:val="22"/>
        </w:rPr>
        <w:t xml:space="preserve"> to remain in the legal limbo of ‘toleration’ that grants the temporary suspension of their deportation but not a legal permit of residence.</w:t>
      </w:r>
      <w:r w:rsidR="00D705A0">
        <w:rPr>
          <w:rFonts w:asciiTheme="minorHAnsi" w:hAnsiTheme="minorHAnsi"/>
          <w:color w:val="00000A"/>
          <w:sz w:val="22"/>
          <w:szCs w:val="22"/>
        </w:rPr>
        <w:t xml:space="preserve"> </w:t>
      </w:r>
      <w:r w:rsidRPr="002737CD">
        <w:rPr>
          <w:rFonts w:asciiTheme="minorHAnsi" w:hAnsiTheme="minorHAnsi"/>
          <w:color w:val="00000A"/>
          <w:sz w:val="22"/>
          <w:szCs w:val="22"/>
        </w:rPr>
        <w:t xml:space="preserve">Another </w:t>
      </w:r>
      <w:r w:rsidR="00D705A0">
        <w:rPr>
          <w:rFonts w:asciiTheme="minorHAnsi" w:hAnsiTheme="minorHAnsi"/>
          <w:color w:val="00000A"/>
          <w:sz w:val="22"/>
          <w:szCs w:val="22"/>
        </w:rPr>
        <w:t>way in which</w:t>
      </w:r>
      <w:r w:rsidRPr="002737CD">
        <w:rPr>
          <w:rFonts w:asciiTheme="minorHAnsi" w:hAnsiTheme="minorHAnsi"/>
          <w:color w:val="00000A"/>
          <w:sz w:val="22"/>
          <w:szCs w:val="22"/>
        </w:rPr>
        <w:t xml:space="preserve"> failed asylum </w:t>
      </w:r>
      <w:r w:rsidR="002737CD">
        <w:rPr>
          <w:rFonts w:asciiTheme="minorHAnsi" w:hAnsiTheme="minorHAnsi"/>
          <w:color w:val="00000A"/>
          <w:sz w:val="22"/>
          <w:szCs w:val="22"/>
        </w:rPr>
        <w:t xml:space="preserve">seekers </w:t>
      </w:r>
      <w:r w:rsidR="00D705A0">
        <w:rPr>
          <w:rFonts w:asciiTheme="minorHAnsi" w:hAnsiTheme="minorHAnsi"/>
          <w:color w:val="00000A"/>
          <w:sz w:val="22"/>
          <w:szCs w:val="22"/>
        </w:rPr>
        <w:t>can</w:t>
      </w:r>
      <w:r w:rsidR="002737CD">
        <w:rPr>
          <w:rFonts w:asciiTheme="minorHAnsi" w:hAnsiTheme="minorHAnsi"/>
          <w:color w:val="00000A"/>
          <w:sz w:val="22"/>
          <w:szCs w:val="22"/>
        </w:rPr>
        <w:t xml:space="preserve"> stay in the country</w:t>
      </w:r>
      <w:r w:rsidRPr="002737CD">
        <w:rPr>
          <w:rFonts w:asciiTheme="minorHAnsi" w:hAnsiTheme="minorHAnsi"/>
          <w:color w:val="00000A"/>
          <w:sz w:val="22"/>
          <w:szCs w:val="22"/>
        </w:rPr>
        <w:t xml:space="preserve"> </w:t>
      </w:r>
      <w:r w:rsidR="00D705A0">
        <w:rPr>
          <w:rFonts w:asciiTheme="minorHAnsi" w:hAnsiTheme="minorHAnsi"/>
          <w:color w:val="00000A"/>
          <w:sz w:val="22"/>
          <w:szCs w:val="22"/>
        </w:rPr>
        <w:t>that</w:t>
      </w:r>
      <w:r w:rsidR="002737CD">
        <w:rPr>
          <w:rFonts w:asciiTheme="minorHAnsi" w:hAnsiTheme="minorHAnsi"/>
          <w:color w:val="00000A"/>
          <w:sz w:val="22"/>
          <w:szCs w:val="22"/>
        </w:rPr>
        <w:t xml:space="preserve"> rejected their application</w:t>
      </w:r>
      <w:r w:rsidRPr="002737CD">
        <w:rPr>
          <w:rFonts w:asciiTheme="minorHAnsi" w:hAnsiTheme="minorHAnsi"/>
          <w:color w:val="00000A"/>
          <w:sz w:val="22"/>
          <w:szCs w:val="22"/>
        </w:rPr>
        <w:t xml:space="preserve"> </w:t>
      </w:r>
      <w:r w:rsidR="00D705A0">
        <w:rPr>
          <w:rFonts w:asciiTheme="minorHAnsi" w:hAnsiTheme="minorHAnsi"/>
          <w:color w:val="00000A"/>
          <w:sz w:val="22"/>
          <w:szCs w:val="22"/>
        </w:rPr>
        <w:t>is by</w:t>
      </w:r>
      <w:r w:rsidRPr="002737CD">
        <w:rPr>
          <w:rFonts w:asciiTheme="minorHAnsi" w:hAnsiTheme="minorHAnsi"/>
          <w:color w:val="00000A"/>
          <w:sz w:val="22"/>
          <w:szCs w:val="22"/>
        </w:rPr>
        <w:t xml:space="preserve"> withdraw</w:t>
      </w:r>
      <w:r w:rsidR="00D705A0">
        <w:rPr>
          <w:rFonts w:asciiTheme="minorHAnsi" w:hAnsiTheme="minorHAnsi"/>
          <w:color w:val="00000A"/>
          <w:sz w:val="22"/>
          <w:szCs w:val="22"/>
        </w:rPr>
        <w:t>ing</w:t>
      </w:r>
      <w:r w:rsidRPr="002737CD">
        <w:rPr>
          <w:rFonts w:asciiTheme="minorHAnsi" w:hAnsiTheme="minorHAnsi"/>
          <w:color w:val="00000A"/>
          <w:sz w:val="22"/>
          <w:szCs w:val="22"/>
        </w:rPr>
        <w:t xml:space="preserve"> from the migration authorities’ grasp by </w:t>
      </w:r>
      <w:r w:rsidR="00D705A0">
        <w:rPr>
          <w:rFonts w:asciiTheme="minorHAnsi" w:hAnsiTheme="minorHAnsi"/>
          <w:color w:val="00000A"/>
          <w:sz w:val="22"/>
          <w:szCs w:val="22"/>
        </w:rPr>
        <w:t>disappearing</w:t>
      </w:r>
      <w:r w:rsidRPr="002737CD">
        <w:rPr>
          <w:rFonts w:asciiTheme="minorHAnsi" w:hAnsiTheme="minorHAnsi"/>
          <w:color w:val="00000A"/>
          <w:sz w:val="22"/>
          <w:szCs w:val="22"/>
        </w:rPr>
        <w:t xml:space="preserve"> into a</w:t>
      </w:r>
      <w:r w:rsidR="00D705A0">
        <w:rPr>
          <w:rFonts w:asciiTheme="minorHAnsi" w:hAnsiTheme="minorHAnsi"/>
          <w:color w:val="00000A"/>
          <w:sz w:val="22"/>
          <w:szCs w:val="22"/>
        </w:rPr>
        <w:t>n</w:t>
      </w:r>
      <w:r w:rsidRPr="002737CD">
        <w:rPr>
          <w:rFonts w:asciiTheme="minorHAnsi" w:hAnsiTheme="minorHAnsi"/>
          <w:color w:val="00000A"/>
          <w:sz w:val="22"/>
          <w:szCs w:val="22"/>
        </w:rPr>
        <w:t xml:space="preserve"> undocumented </w:t>
      </w:r>
      <w:r w:rsidR="00D705A0">
        <w:rPr>
          <w:rFonts w:asciiTheme="minorHAnsi" w:hAnsiTheme="minorHAnsi"/>
          <w:color w:val="00000A"/>
          <w:sz w:val="22"/>
          <w:szCs w:val="22"/>
        </w:rPr>
        <w:t>existence</w:t>
      </w:r>
      <w:r w:rsidRPr="002737CD">
        <w:rPr>
          <w:rFonts w:asciiTheme="minorHAnsi" w:hAnsiTheme="minorHAnsi"/>
          <w:color w:val="00000A"/>
          <w:sz w:val="22"/>
          <w:szCs w:val="22"/>
        </w:rPr>
        <w:t>.</w:t>
      </w:r>
    </w:p>
    <w:p w:rsidR="00C26970" w:rsidRPr="002737CD" w:rsidRDefault="00D12635" w:rsidP="002737CD">
      <w:pPr>
        <w:pStyle w:val="Textkrper"/>
        <w:spacing w:line="276" w:lineRule="auto"/>
        <w:ind w:right="243"/>
        <w:jc w:val="both"/>
        <w:rPr>
          <w:rFonts w:asciiTheme="minorHAnsi" w:hAnsiTheme="minorHAnsi"/>
          <w:sz w:val="22"/>
          <w:szCs w:val="22"/>
        </w:rPr>
      </w:pPr>
      <w:r w:rsidRPr="002737CD">
        <w:rPr>
          <w:rFonts w:asciiTheme="minorHAnsi" w:hAnsiTheme="minorHAnsi"/>
          <w:color w:val="00000A"/>
          <w:sz w:val="22"/>
          <w:szCs w:val="22"/>
        </w:rPr>
        <w:t xml:space="preserve">Over time, immigrants develop strong social ties to their country of residence, even if their residence is irregular. Many of them may find work, make friends, have families, and become active members of their social community. Meanwhile, irregular migrants constantly face the threat of imminent deportation; they </w:t>
      </w:r>
      <w:proofErr w:type="gramStart"/>
      <w:r w:rsidRPr="002737CD">
        <w:rPr>
          <w:rFonts w:asciiTheme="minorHAnsi" w:hAnsiTheme="minorHAnsi"/>
          <w:color w:val="00000A"/>
          <w:sz w:val="22"/>
          <w:szCs w:val="22"/>
        </w:rPr>
        <w:t>are excluded</w:t>
      </w:r>
      <w:proofErr w:type="gramEnd"/>
      <w:r w:rsidR="00D705A0">
        <w:rPr>
          <w:rFonts w:asciiTheme="minorHAnsi" w:hAnsiTheme="minorHAnsi"/>
          <w:color w:val="00000A"/>
          <w:sz w:val="22"/>
          <w:szCs w:val="22"/>
        </w:rPr>
        <w:t xml:space="preserve"> from most social benefits, and</w:t>
      </w:r>
      <w:r w:rsidRPr="002737CD">
        <w:rPr>
          <w:rFonts w:asciiTheme="minorHAnsi" w:hAnsiTheme="minorHAnsi"/>
          <w:color w:val="00000A"/>
          <w:sz w:val="22"/>
          <w:szCs w:val="22"/>
        </w:rPr>
        <w:t xml:space="preserve"> since –with few exceptions- they can only work in the informal sector, they are barely protected from labor</w:t>
      </w:r>
      <w:r w:rsidRPr="002737CD">
        <w:rPr>
          <w:rFonts w:asciiTheme="minorHAnsi" w:hAnsiTheme="minorHAnsi"/>
          <w:color w:val="00000A"/>
          <w:spacing w:val="-4"/>
          <w:sz w:val="22"/>
          <w:szCs w:val="22"/>
        </w:rPr>
        <w:t xml:space="preserve"> </w:t>
      </w:r>
      <w:r w:rsidRPr="002737CD">
        <w:rPr>
          <w:rFonts w:asciiTheme="minorHAnsi" w:hAnsiTheme="minorHAnsi"/>
          <w:color w:val="00000A"/>
          <w:sz w:val="22"/>
          <w:szCs w:val="22"/>
        </w:rPr>
        <w:t>exploitation.</w:t>
      </w:r>
    </w:p>
    <w:p w:rsidR="00C26970" w:rsidRPr="002737CD" w:rsidRDefault="00D12635" w:rsidP="00D705A0">
      <w:pPr>
        <w:pStyle w:val="Textkrper"/>
        <w:spacing w:line="276" w:lineRule="auto"/>
        <w:ind w:right="238"/>
        <w:jc w:val="both"/>
        <w:rPr>
          <w:rFonts w:asciiTheme="minorHAnsi" w:hAnsiTheme="minorHAnsi"/>
          <w:sz w:val="22"/>
          <w:szCs w:val="22"/>
        </w:rPr>
      </w:pPr>
      <w:r w:rsidRPr="002737CD">
        <w:rPr>
          <w:rFonts w:asciiTheme="minorHAnsi" w:hAnsiTheme="minorHAnsi"/>
          <w:color w:val="00000A"/>
          <w:sz w:val="22"/>
          <w:szCs w:val="22"/>
        </w:rPr>
        <w:t xml:space="preserve">This paper will examine the impact of </w:t>
      </w:r>
      <w:r w:rsidRPr="002737CD">
        <w:rPr>
          <w:rFonts w:asciiTheme="minorHAnsi" w:hAnsiTheme="minorHAnsi"/>
          <w:color w:val="00000A"/>
          <w:spacing w:val="-6"/>
          <w:sz w:val="22"/>
          <w:szCs w:val="22"/>
        </w:rPr>
        <w:t xml:space="preserve">failed asylum seekers’ integration </w:t>
      </w:r>
      <w:r w:rsidRPr="002737CD">
        <w:rPr>
          <w:rFonts w:asciiTheme="minorHAnsi" w:hAnsiTheme="minorHAnsi"/>
          <w:color w:val="00000A"/>
          <w:spacing w:val="-5"/>
          <w:sz w:val="22"/>
          <w:szCs w:val="22"/>
        </w:rPr>
        <w:t xml:space="preserve">into </w:t>
      </w:r>
      <w:r w:rsidRPr="002737CD">
        <w:rPr>
          <w:rFonts w:asciiTheme="minorHAnsi" w:hAnsiTheme="minorHAnsi"/>
          <w:color w:val="00000A"/>
          <w:spacing w:val="-4"/>
          <w:sz w:val="22"/>
          <w:szCs w:val="22"/>
        </w:rPr>
        <w:t xml:space="preserve">the </w:t>
      </w:r>
      <w:r w:rsidRPr="002737CD">
        <w:rPr>
          <w:rFonts w:asciiTheme="minorHAnsi" w:hAnsiTheme="minorHAnsi"/>
          <w:color w:val="00000A"/>
          <w:spacing w:val="-6"/>
          <w:sz w:val="22"/>
          <w:szCs w:val="22"/>
        </w:rPr>
        <w:t xml:space="preserve">formal </w:t>
      </w:r>
      <w:r w:rsidRPr="002737CD">
        <w:rPr>
          <w:rFonts w:asciiTheme="minorHAnsi" w:hAnsiTheme="minorHAnsi"/>
          <w:color w:val="00000A"/>
          <w:spacing w:val="-5"/>
          <w:sz w:val="22"/>
          <w:szCs w:val="22"/>
        </w:rPr>
        <w:t xml:space="preserve">and </w:t>
      </w:r>
      <w:r w:rsidRPr="002737CD">
        <w:rPr>
          <w:rFonts w:asciiTheme="minorHAnsi" w:hAnsiTheme="minorHAnsi"/>
          <w:color w:val="00000A"/>
          <w:spacing w:val="-6"/>
          <w:sz w:val="22"/>
          <w:szCs w:val="22"/>
        </w:rPr>
        <w:t xml:space="preserve">informal </w:t>
      </w:r>
      <w:r w:rsidRPr="002737CD">
        <w:rPr>
          <w:rFonts w:asciiTheme="minorHAnsi" w:hAnsiTheme="minorHAnsi"/>
          <w:color w:val="00000A"/>
          <w:spacing w:val="-5"/>
          <w:sz w:val="22"/>
          <w:szCs w:val="22"/>
        </w:rPr>
        <w:t xml:space="preserve">labor </w:t>
      </w:r>
      <w:r w:rsidRPr="002737CD">
        <w:rPr>
          <w:rFonts w:asciiTheme="minorHAnsi" w:hAnsiTheme="minorHAnsi"/>
          <w:color w:val="00000A"/>
          <w:spacing w:val="-6"/>
          <w:sz w:val="22"/>
          <w:szCs w:val="22"/>
        </w:rPr>
        <w:t xml:space="preserve">market </w:t>
      </w:r>
      <w:r w:rsidRPr="002737CD">
        <w:rPr>
          <w:rFonts w:asciiTheme="minorHAnsi" w:hAnsiTheme="minorHAnsi"/>
          <w:color w:val="00000A"/>
          <w:spacing w:val="-3"/>
          <w:sz w:val="22"/>
          <w:szCs w:val="22"/>
        </w:rPr>
        <w:t xml:space="preserve">on </w:t>
      </w:r>
      <w:r w:rsidRPr="002737CD">
        <w:rPr>
          <w:rFonts w:asciiTheme="minorHAnsi" w:hAnsiTheme="minorHAnsi"/>
          <w:color w:val="00000A"/>
          <w:spacing w:val="-5"/>
          <w:sz w:val="22"/>
          <w:szCs w:val="22"/>
        </w:rPr>
        <w:t xml:space="preserve">the </w:t>
      </w:r>
      <w:r w:rsidRPr="002737CD">
        <w:rPr>
          <w:rFonts w:asciiTheme="minorHAnsi" w:hAnsiTheme="minorHAnsi"/>
          <w:color w:val="00000A"/>
          <w:spacing w:val="-6"/>
          <w:sz w:val="22"/>
          <w:szCs w:val="22"/>
        </w:rPr>
        <w:t xml:space="preserve">potential </w:t>
      </w:r>
      <w:r w:rsidRPr="002737CD">
        <w:rPr>
          <w:rFonts w:asciiTheme="minorHAnsi" w:hAnsiTheme="minorHAnsi"/>
          <w:color w:val="00000A"/>
          <w:spacing w:val="-7"/>
          <w:sz w:val="22"/>
          <w:szCs w:val="22"/>
        </w:rPr>
        <w:t xml:space="preserve">regularization </w:t>
      </w:r>
      <w:r w:rsidRPr="002737CD">
        <w:rPr>
          <w:rFonts w:asciiTheme="minorHAnsi" w:hAnsiTheme="minorHAnsi"/>
          <w:color w:val="00000A"/>
          <w:spacing w:val="-4"/>
          <w:sz w:val="22"/>
          <w:szCs w:val="22"/>
        </w:rPr>
        <w:t xml:space="preserve">of </w:t>
      </w:r>
      <w:r w:rsidRPr="002737CD">
        <w:rPr>
          <w:rFonts w:asciiTheme="minorHAnsi" w:hAnsiTheme="minorHAnsi"/>
          <w:color w:val="00000A"/>
          <w:spacing w:val="-5"/>
          <w:sz w:val="22"/>
          <w:szCs w:val="22"/>
        </w:rPr>
        <w:t xml:space="preserve">their </w:t>
      </w:r>
      <w:r w:rsidRPr="002737CD">
        <w:rPr>
          <w:rFonts w:asciiTheme="minorHAnsi" w:hAnsiTheme="minorHAnsi"/>
          <w:color w:val="00000A"/>
          <w:spacing w:val="-6"/>
          <w:sz w:val="22"/>
          <w:szCs w:val="22"/>
        </w:rPr>
        <w:t xml:space="preserve">stay, comparing </w:t>
      </w:r>
      <w:r w:rsidRPr="002737CD">
        <w:rPr>
          <w:rFonts w:asciiTheme="minorHAnsi" w:hAnsiTheme="minorHAnsi"/>
          <w:color w:val="00000A"/>
          <w:spacing w:val="-4"/>
          <w:sz w:val="22"/>
          <w:szCs w:val="22"/>
        </w:rPr>
        <w:t xml:space="preserve">the </w:t>
      </w:r>
      <w:r w:rsidRPr="002737CD">
        <w:rPr>
          <w:rFonts w:asciiTheme="minorHAnsi" w:hAnsiTheme="minorHAnsi"/>
          <w:color w:val="00000A"/>
          <w:spacing w:val="-6"/>
          <w:sz w:val="22"/>
          <w:szCs w:val="22"/>
        </w:rPr>
        <w:t xml:space="preserve">legal, social </w:t>
      </w:r>
      <w:r w:rsidRPr="002737CD">
        <w:rPr>
          <w:rFonts w:asciiTheme="minorHAnsi" w:hAnsiTheme="minorHAnsi"/>
          <w:color w:val="00000A"/>
          <w:spacing w:val="-5"/>
          <w:sz w:val="22"/>
          <w:szCs w:val="22"/>
        </w:rPr>
        <w:t xml:space="preserve">and </w:t>
      </w:r>
      <w:r w:rsidRPr="002737CD">
        <w:rPr>
          <w:rFonts w:asciiTheme="minorHAnsi" w:hAnsiTheme="minorHAnsi"/>
          <w:color w:val="00000A"/>
          <w:spacing w:val="-7"/>
          <w:sz w:val="22"/>
          <w:szCs w:val="22"/>
        </w:rPr>
        <w:t xml:space="preserve">political </w:t>
      </w:r>
      <w:r w:rsidRPr="002737CD">
        <w:rPr>
          <w:rFonts w:asciiTheme="minorHAnsi" w:hAnsiTheme="minorHAnsi"/>
          <w:color w:val="00000A"/>
          <w:spacing w:val="-6"/>
          <w:sz w:val="22"/>
          <w:szCs w:val="22"/>
        </w:rPr>
        <w:t xml:space="preserve">situation </w:t>
      </w:r>
      <w:r w:rsidRPr="002737CD">
        <w:rPr>
          <w:rFonts w:asciiTheme="minorHAnsi" w:hAnsiTheme="minorHAnsi"/>
          <w:color w:val="00000A"/>
          <w:spacing w:val="-3"/>
          <w:sz w:val="22"/>
          <w:szCs w:val="22"/>
        </w:rPr>
        <w:t xml:space="preserve">in </w:t>
      </w:r>
      <w:r w:rsidRPr="002737CD">
        <w:rPr>
          <w:rFonts w:asciiTheme="minorHAnsi" w:hAnsiTheme="minorHAnsi"/>
          <w:color w:val="00000A"/>
          <w:spacing w:val="-6"/>
          <w:sz w:val="22"/>
          <w:szCs w:val="22"/>
        </w:rPr>
        <w:t xml:space="preserve">Germany </w:t>
      </w:r>
      <w:r w:rsidRPr="002737CD">
        <w:rPr>
          <w:rFonts w:asciiTheme="minorHAnsi" w:hAnsiTheme="minorHAnsi"/>
          <w:color w:val="00000A"/>
          <w:spacing w:val="-4"/>
          <w:sz w:val="22"/>
          <w:szCs w:val="22"/>
        </w:rPr>
        <w:t xml:space="preserve">and </w:t>
      </w:r>
      <w:r w:rsidRPr="002737CD">
        <w:rPr>
          <w:rFonts w:asciiTheme="minorHAnsi" w:hAnsiTheme="minorHAnsi"/>
          <w:color w:val="00000A"/>
          <w:spacing w:val="-6"/>
          <w:sz w:val="22"/>
          <w:szCs w:val="22"/>
        </w:rPr>
        <w:t xml:space="preserve">Italy </w:t>
      </w:r>
      <w:r w:rsidRPr="002737CD">
        <w:rPr>
          <w:rFonts w:asciiTheme="minorHAnsi" w:hAnsiTheme="minorHAnsi"/>
          <w:color w:val="00000A"/>
          <w:spacing w:val="-3"/>
          <w:sz w:val="22"/>
          <w:szCs w:val="22"/>
        </w:rPr>
        <w:t xml:space="preserve">as </w:t>
      </w:r>
      <w:r w:rsidRPr="002737CD">
        <w:rPr>
          <w:rFonts w:asciiTheme="minorHAnsi" w:hAnsiTheme="minorHAnsi"/>
          <w:color w:val="00000A"/>
          <w:spacing w:val="-5"/>
          <w:sz w:val="22"/>
          <w:szCs w:val="22"/>
        </w:rPr>
        <w:t xml:space="preserve">two major </w:t>
      </w:r>
      <w:r w:rsidRPr="002737CD">
        <w:rPr>
          <w:rFonts w:asciiTheme="minorHAnsi" w:hAnsiTheme="minorHAnsi"/>
          <w:color w:val="00000A"/>
          <w:spacing w:val="-6"/>
          <w:sz w:val="22"/>
          <w:szCs w:val="22"/>
        </w:rPr>
        <w:t xml:space="preserve">immigration countries within </w:t>
      </w:r>
      <w:r w:rsidRPr="002737CD">
        <w:rPr>
          <w:rFonts w:asciiTheme="minorHAnsi" w:hAnsiTheme="minorHAnsi"/>
          <w:color w:val="00000A"/>
          <w:spacing w:val="-5"/>
          <w:sz w:val="22"/>
          <w:szCs w:val="22"/>
        </w:rPr>
        <w:t xml:space="preserve">the </w:t>
      </w:r>
      <w:r w:rsidRPr="002737CD">
        <w:rPr>
          <w:rFonts w:asciiTheme="minorHAnsi" w:hAnsiTheme="minorHAnsi"/>
          <w:color w:val="00000A"/>
          <w:spacing w:val="-6"/>
          <w:sz w:val="22"/>
          <w:szCs w:val="22"/>
        </w:rPr>
        <w:t xml:space="preserve">European </w:t>
      </w:r>
      <w:r w:rsidRPr="002737CD">
        <w:rPr>
          <w:rFonts w:asciiTheme="minorHAnsi" w:hAnsiTheme="minorHAnsi"/>
          <w:color w:val="00000A"/>
          <w:spacing w:val="-7"/>
          <w:sz w:val="22"/>
          <w:szCs w:val="22"/>
        </w:rPr>
        <w:t>Union.</w:t>
      </w:r>
      <w:r w:rsidR="002737CD">
        <w:rPr>
          <w:rFonts w:asciiTheme="minorHAnsi" w:hAnsiTheme="minorHAnsi"/>
          <w:color w:val="00000A"/>
          <w:spacing w:val="-7"/>
          <w:sz w:val="22"/>
          <w:szCs w:val="22"/>
        </w:rPr>
        <w:t xml:space="preserve"> </w:t>
      </w:r>
      <w:r w:rsidRPr="002737CD">
        <w:rPr>
          <w:rFonts w:asciiTheme="minorHAnsi" w:hAnsiTheme="minorHAnsi"/>
          <w:color w:val="00000A"/>
          <w:sz w:val="22"/>
          <w:szCs w:val="22"/>
        </w:rPr>
        <w:t xml:space="preserve">Both of these countries receive </w:t>
      </w:r>
      <w:r w:rsidR="00D705A0">
        <w:rPr>
          <w:rFonts w:asciiTheme="minorHAnsi" w:hAnsiTheme="minorHAnsi"/>
          <w:color w:val="00000A"/>
          <w:sz w:val="22"/>
          <w:szCs w:val="22"/>
        </w:rPr>
        <w:t>a high number of asylum seekers</w:t>
      </w:r>
      <w:r w:rsidRPr="002737CD">
        <w:rPr>
          <w:rFonts w:asciiTheme="minorHAnsi" w:hAnsiTheme="minorHAnsi"/>
          <w:color w:val="00000A"/>
          <w:sz w:val="22"/>
          <w:szCs w:val="22"/>
        </w:rPr>
        <w:t xml:space="preserve"> but grant only few of them international protection. Both in Germany and Italy a large share of former asylum applicants </w:t>
      </w:r>
      <w:r w:rsidR="00D705A0">
        <w:rPr>
          <w:rFonts w:asciiTheme="minorHAnsi" w:hAnsiTheme="minorHAnsi"/>
          <w:color w:val="00000A"/>
          <w:sz w:val="22"/>
          <w:szCs w:val="22"/>
        </w:rPr>
        <w:t>seem</w:t>
      </w:r>
      <w:r w:rsidRPr="002737CD">
        <w:rPr>
          <w:rFonts w:asciiTheme="minorHAnsi" w:hAnsiTheme="minorHAnsi"/>
          <w:color w:val="00000A"/>
          <w:sz w:val="22"/>
          <w:szCs w:val="22"/>
        </w:rPr>
        <w:t xml:space="preserve"> to stay in the country after their claims </w:t>
      </w:r>
      <w:proofErr w:type="gramStart"/>
      <w:r w:rsidRPr="002737CD">
        <w:rPr>
          <w:rFonts w:asciiTheme="minorHAnsi" w:hAnsiTheme="minorHAnsi"/>
          <w:color w:val="00000A"/>
          <w:sz w:val="22"/>
          <w:szCs w:val="22"/>
        </w:rPr>
        <w:t>have been rejected</w:t>
      </w:r>
      <w:proofErr w:type="gramEnd"/>
      <w:r w:rsidRPr="002737CD">
        <w:rPr>
          <w:rFonts w:asciiTheme="minorHAnsi" w:hAnsiTheme="minorHAnsi"/>
          <w:color w:val="00000A"/>
          <w:sz w:val="22"/>
          <w:szCs w:val="22"/>
        </w:rPr>
        <w:t>.</w:t>
      </w:r>
      <w:r w:rsidR="002737CD">
        <w:rPr>
          <w:rFonts w:asciiTheme="minorHAnsi" w:hAnsiTheme="minorHAnsi"/>
          <w:color w:val="00000A"/>
          <w:sz w:val="22"/>
          <w:szCs w:val="22"/>
        </w:rPr>
        <w:t xml:space="preserve"> </w:t>
      </w:r>
      <w:r w:rsidRPr="002737CD">
        <w:rPr>
          <w:rFonts w:asciiTheme="minorHAnsi" w:hAnsiTheme="minorHAnsi"/>
          <w:color w:val="00000A"/>
          <w:sz w:val="22"/>
          <w:szCs w:val="22"/>
        </w:rPr>
        <w:t>These people remain in a highly precarious social and legal situation, often for many years or even decades. To abate their vulnerability, Italy and Germany have developed distinct policy tools: Italy has introduced periodic large-scale regularization programs focused on irregular migrants’ labor market integration. Germany</w:t>
      </w:r>
      <w:r w:rsidR="00D705A0">
        <w:rPr>
          <w:rFonts w:asciiTheme="minorHAnsi" w:hAnsiTheme="minorHAnsi"/>
          <w:color w:val="00000A"/>
          <w:sz w:val="22"/>
          <w:szCs w:val="22"/>
        </w:rPr>
        <w:t>,</w:t>
      </w:r>
      <w:r w:rsidRPr="002737CD">
        <w:rPr>
          <w:rFonts w:asciiTheme="minorHAnsi" w:hAnsiTheme="minorHAnsi"/>
          <w:color w:val="00000A"/>
          <w:sz w:val="22"/>
          <w:szCs w:val="22"/>
        </w:rPr>
        <w:t xml:space="preserve"> on the other hand, has recently adopted a framework for the regularization of ‘hardship cases’ based on humanitarian considerations, as well as the possibility of a right to remain for tolerated migrants who show outstanding levels of integration.</w:t>
      </w:r>
    </w:p>
    <w:p w:rsidR="00C26970" w:rsidRPr="002737CD" w:rsidRDefault="00D12635" w:rsidP="009E6909">
      <w:pPr>
        <w:pStyle w:val="Textkrper"/>
        <w:spacing w:before="1" w:line="276" w:lineRule="auto"/>
        <w:ind w:right="238"/>
        <w:jc w:val="both"/>
        <w:rPr>
          <w:rFonts w:asciiTheme="minorHAnsi" w:hAnsiTheme="minorHAnsi"/>
          <w:sz w:val="22"/>
          <w:szCs w:val="22"/>
        </w:rPr>
      </w:pPr>
      <w:r w:rsidRPr="002737CD">
        <w:rPr>
          <w:rFonts w:asciiTheme="minorHAnsi" w:hAnsiTheme="minorHAnsi"/>
          <w:color w:val="00000A"/>
          <w:spacing w:val="-6"/>
          <w:sz w:val="22"/>
          <w:szCs w:val="22"/>
        </w:rPr>
        <w:t xml:space="preserve">This </w:t>
      </w:r>
      <w:r w:rsidRPr="002737CD">
        <w:rPr>
          <w:rFonts w:asciiTheme="minorHAnsi" w:hAnsiTheme="minorHAnsi"/>
          <w:color w:val="00000A"/>
          <w:spacing w:val="-5"/>
          <w:sz w:val="22"/>
          <w:szCs w:val="22"/>
        </w:rPr>
        <w:t xml:space="preserve">paper will </w:t>
      </w:r>
      <w:r w:rsidR="00D705A0">
        <w:rPr>
          <w:rFonts w:asciiTheme="minorHAnsi" w:hAnsiTheme="minorHAnsi"/>
          <w:color w:val="00000A"/>
          <w:sz w:val="22"/>
          <w:szCs w:val="22"/>
        </w:rPr>
        <w:t>explore the reasons</w:t>
      </w:r>
      <w:r w:rsidRPr="002737CD">
        <w:rPr>
          <w:rFonts w:asciiTheme="minorHAnsi" w:hAnsiTheme="minorHAnsi"/>
          <w:color w:val="00000A"/>
          <w:sz w:val="22"/>
          <w:szCs w:val="22"/>
        </w:rPr>
        <w:t xml:space="preserve"> why irregular migrants are particularly vulnerable to labor exploitation and examine existing human rights instrument</w:t>
      </w:r>
      <w:r w:rsidR="00D705A0">
        <w:rPr>
          <w:rFonts w:asciiTheme="minorHAnsi" w:hAnsiTheme="minorHAnsi"/>
          <w:color w:val="00000A"/>
          <w:sz w:val="22"/>
          <w:szCs w:val="22"/>
        </w:rPr>
        <w:t>s</w:t>
      </w:r>
      <w:r w:rsidRPr="002737CD">
        <w:rPr>
          <w:rFonts w:asciiTheme="minorHAnsi" w:hAnsiTheme="minorHAnsi"/>
          <w:color w:val="00000A"/>
          <w:sz w:val="22"/>
          <w:szCs w:val="22"/>
        </w:rPr>
        <w:t xml:space="preserve"> to protect them from such abuse. The structural need for migrant workers and the respective role of refugees in this situation </w:t>
      </w:r>
      <w:proofErr w:type="gramStart"/>
      <w:r w:rsidRPr="002737CD">
        <w:rPr>
          <w:rFonts w:asciiTheme="minorHAnsi" w:hAnsiTheme="minorHAnsi"/>
          <w:color w:val="00000A"/>
          <w:sz w:val="22"/>
          <w:szCs w:val="22"/>
        </w:rPr>
        <w:t>will be discussed</w:t>
      </w:r>
      <w:proofErr w:type="gramEnd"/>
      <w:r w:rsidRPr="002737CD">
        <w:rPr>
          <w:rFonts w:asciiTheme="minorHAnsi" w:hAnsiTheme="minorHAnsi"/>
          <w:color w:val="00000A"/>
          <w:sz w:val="22"/>
          <w:szCs w:val="22"/>
        </w:rPr>
        <w:t xml:space="preserve"> from a socioeconomic perspective, illustrating the paradoxes of European labor migration politics with examples from Germany and Italy.</w:t>
      </w:r>
      <w:r w:rsidR="009E6909">
        <w:rPr>
          <w:rFonts w:asciiTheme="minorHAnsi" w:hAnsiTheme="minorHAnsi"/>
          <w:color w:val="00000A"/>
          <w:sz w:val="22"/>
          <w:szCs w:val="22"/>
        </w:rPr>
        <w:t xml:space="preserve"> </w:t>
      </w:r>
      <w:r w:rsidRPr="002737CD">
        <w:rPr>
          <w:rFonts w:asciiTheme="minorHAnsi" w:hAnsiTheme="minorHAnsi"/>
          <w:color w:val="00000A"/>
          <w:sz w:val="22"/>
          <w:szCs w:val="22"/>
        </w:rPr>
        <w:t>The paper will provide an in-depth discussion of Italian mass regularization programs and compare them to the German legal institution of the humanitarian right to remain. A special focus will lie on the role of both formal and informal work when trying to obtain a regular status.</w:t>
      </w:r>
      <w:r w:rsidR="009E6909">
        <w:rPr>
          <w:rFonts w:asciiTheme="minorHAnsi" w:hAnsiTheme="minorHAnsi"/>
          <w:color w:val="00000A"/>
          <w:sz w:val="22"/>
          <w:szCs w:val="22"/>
        </w:rPr>
        <w:t xml:space="preserve"> </w:t>
      </w:r>
      <w:r w:rsidRPr="002737CD">
        <w:rPr>
          <w:rFonts w:asciiTheme="minorHAnsi" w:hAnsiTheme="minorHAnsi"/>
          <w:color w:val="00000A"/>
          <w:sz w:val="22"/>
          <w:szCs w:val="22"/>
        </w:rPr>
        <w:t xml:space="preserve">The paper will end with an elaboration of the discussed migration policies’ moral substance, considering both the claims of individual migrants as well </w:t>
      </w:r>
      <w:r w:rsidR="00D705A0">
        <w:rPr>
          <w:rFonts w:asciiTheme="minorHAnsi" w:hAnsiTheme="minorHAnsi"/>
          <w:color w:val="00000A"/>
          <w:sz w:val="22"/>
          <w:szCs w:val="22"/>
        </w:rPr>
        <w:t>as</w:t>
      </w:r>
      <w:r w:rsidRPr="002737CD">
        <w:rPr>
          <w:rFonts w:asciiTheme="minorHAnsi" w:hAnsiTheme="minorHAnsi"/>
          <w:color w:val="00000A"/>
          <w:sz w:val="22"/>
          <w:szCs w:val="22"/>
        </w:rPr>
        <w:t xml:space="preserve"> the public interest in democratic societies.</w:t>
      </w:r>
    </w:p>
    <w:p w:rsidR="00C26970" w:rsidRPr="002737CD" w:rsidRDefault="00C26970" w:rsidP="002737CD">
      <w:pPr>
        <w:pStyle w:val="Textkrper"/>
        <w:spacing w:before="11" w:line="276" w:lineRule="auto"/>
        <w:jc w:val="both"/>
        <w:rPr>
          <w:rFonts w:asciiTheme="minorHAnsi" w:hAnsiTheme="minorHAnsi"/>
          <w:sz w:val="22"/>
          <w:szCs w:val="22"/>
        </w:rPr>
      </w:pPr>
    </w:p>
    <w:p w:rsidR="00C26970" w:rsidRPr="002737CD" w:rsidRDefault="00D12635" w:rsidP="002737CD">
      <w:pPr>
        <w:pStyle w:val="berschrift1"/>
        <w:spacing w:line="276" w:lineRule="auto"/>
        <w:ind w:left="0"/>
        <w:jc w:val="both"/>
        <w:rPr>
          <w:rFonts w:asciiTheme="minorHAnsi" w:hAnsiTheme="minorHAnsi"/>
          <w:sz w:val="22"/>
          <w:szCs w:val="22"/>
        </w:rPr>
      </w:pPr>
      <w:bookmarkStart w:id="1" w:name="Methodology"/>
      <w:bookmarkEnd w:id="1"/>
      <w:r w:rsidRPr="002737CD">
        <w:rPr>
          <w:rFonts w:asciiTheme="minorHAnsi" w:hAnsiTheme="minorHAnsi"/>
          <w:sz w:val="22"/>
          <w:szCs w:val="22"/>
        </w:rPr>
        <w:t>Methodology</w:t>
      </w:r>
    </w:p>
    <w:p w:rsidR="00C26970" w:rsidRPr="002737CD" w:rsidRDefault="00C26970" w:rsidP="002737CD">
      <w:pPr>
        <w:pStyle w:val="Textkrper"/>
        <w:spacing w:line="276" w:lineRule="auto"/>
        <w:jc w:val="both"/>
        <w:rPr>
          <w:rFonts w:asciiTheme="minorHAnsi" w:hAnsiTheme="minorHAnsi"/>
          <w:b/>
          <w:sz w:val="22"/>
          <w:szCs w:val="22"/>
        </w:rPr>
      </w:pPr>
    </w:p>
    <w:p w:rsidR="00C26970" w:rsidRPr="002737CD" w:rsidRDefault="00D12635" w:rsidP="00D705A0">
      <w:pPr>
        <w:pStyle w:val="Textkrper"/>
        <w:spacing w:line="276" w:lineRule="auto"/>
        <w:ind w:right="489"/>
        <w:jc w:val="both"/>
        <w:rPr>
          <w:rFonts w:asciiTheme="minorHAnsi" w:hAnsiTheme="minorHAnsi"/>
          <w:sz w:val="22"/>
          <w:szCs w:val="22"/>
        </w:rPr>
      </w:pPr>
      <w:r w:rsidRPr="002737CD">
        <w:rPr>
          <w:rFonts w:asciiTheme="minorHAnsi" w:hAnsiTheme="minorHAnsi"/>
          <w:color w:val="00000A"/>
          <w:sz w:val="22"/>
          <w:szCs w:val="22"/>
        </w:rPr>
        <w:t xml:space="preserve">This paper will explore the obligations of states towards irregular migrant workers with an </w:t>
      </w:r>
      <w:r w:rsidRPr="002737CD">
        <w:rPr>
          <w:rFonts w:asciiTheme="minorHAnsi" w:hAnsiTheme="minorHAnsi"/>
          <w:color w:val="00000A"/>
          <w:sz w:val="22"/>
          <w:szCs w:val="22"/>
        </w:rPr>
        <w:lastRenderedPageBreak/>
        <w:t>empirical focus on rejected asylum seekers in Germany and Italy. Existing human rights provisions as well as moral considerations will constitute the basis of the discussion.</w:t>
      </w:r>
      <w:r w:rsidR="00D705A0">
        <w:rPr>
          <w:rFonts w:asciiTheme="minorHAnsi" w:hAnsiTheme="minorHAnsi"/>
          <w:color w:val="00000A"/>
          <w:sz w:val="22"/>
          <w:szCs w:val="22"/>
        </w:rPr>
        <w:t xml:space="preserve"> </w:t>
      </w:r>
      <w:r w:rsidRPr="002737CD">
        <w:rPr>
          <w:rFonts w:asciiTheme="minorHAnsi" w:hAnsiTheme="minorHAnsi"/>
          <w:color w:val="00000A"/>
          <w:sz w:val="22"/>
          <w:szCs w:val="22"/>
        </w:rPr>
        <w:t xml:space="preserve">The sources used for the legal analysis will be relevant provisions in international and European human rights law, including explanatory documents, as well as Italian and German domestic law. Moreover, the case law of international human rights committees and European courts as well as constitutional and administrative domestic courts </w:t>
      </w:r>
      <w:proofErr w:type="gramStart"/>
      <w:r w:rsidRPr="002737CD">
        <w:rPr>
          <w:rFonts w:asciiTheme="minorHAnsi" w:hAnsiTheme="minorHAnsi"/>
          <w:color w:val="00000A"/>
          <w:sz w:val="22"/>
          <w:szCs w:val="22"/>
        </w:rPr>
        <w:t>will be</w:t>
      </w:r>
      <w:r w:rsidR="002737CD">
        <w:rPr>
          <w:rFonts w:asciiTheme="minorHAnsi" w:hAnsiTheme="minorHAnsi"/>
          <w:sz w:val="22"/>
          <w:szCs w:val="22"/>
        </w:rPr>
        <w:t xml:space="preserve"> </w:t>
      </w:r>
      <w:r w:rsidR="002737CD">
        <w:rPr>
          <w:rFonts w:asciiTheme="minorHAnsi" w:hAnsiTheme="minorHAnsi"/>
          <w:color w:val="00000A"/>
          <w:sz w:val="22"/>
          <w:szCs w:val="22"/>
        </w:rPr>
        <w:t>d</w:t>
      </w:r>
      <w:r w:rsidRPr="002737CD">
        <w:rPr>
          <w:rFonts w:asciiTheme="minorHAnsi" w:hAnsiTheme="minorHAnsi"/>
          <w:color w:val="00000A"/>
          <w:sz w:val="22"/>
          <w:szCs w:val="22"/>
        </w:rPr>
        <w:t>iscussed</w:t>
      </w:r>
      <w:proofErr w:type="gramEnd"/>
      <w:r w:rsidRPr="002737CD">
        <w:rPr>
          <w:rFonts w:asciiTheme="minorHAnsi" w:hAnsiTheme="minorHAnsi"/>
          <w:color w:val="00000A"/>
          <w:sz w:val="22"/>
          <w:szCs w:val="22"/>
        </w:rPr>
        <w:t>.</w:t>
      </w:r>
    </w:p>
    <w:p w:rsidR="00C26970" w:rsidRPr="002737CD" w:rsidRDefault="00D12635" w:rsidP="00D705A0">
      <w:pPr>
        <w:spacing w:line="276" w:lineRule="auto"/>
        <w:ind w:right="521"/>
        <w:jc w:val="both"/>
        <w:rPr>
          <w:rFonts w:asciiTheme="minorHAnsi" w:hAnsiTheme="minorHAnsi"/>
          <w:i/>
        </w:rPr>
      </w:pPr>
      <w:r w:rsidRPr="002737CD">
        <w:rPr>
          <w:rFonts w:asciiTheme="minorHAnsi" w:hAnsiTheme="minorHAnsi"/>
          <w:color w:val="00000A"/>
        </w:rPr>
        <w:t>In the case study of Germany, empirical data on migratory movements, which the Federal Office for Migration and Refugees (</w:t>
      </w:r>
      <w:proofErr w:type="spellStart"/>
      <w:r w:rsidRPr="002737CD">
        <w:rPr>
          <w:rFonts w:asciiTheme="minorHAnsi" w:hAnsiTheme="minorHAnsi"/>
          <w:i/>
          <w:color w:val="00000A"/>
        </w:rPr>
        <w:t>Bundesamt</w:t>
      </w:r>
      <w:proofErr w:type="spellEnd"/>
      <w:r w:rsidRPr="002737CD">
        <w:rPr>
          <w:rFonts w:asciiTheme="minorHAnsi" w:hAnsiTheme="minorHAnsi"/>
          <w:i/>
          <w:color w:val="00000A"/>
        </w:rPr>
        <w:t xml:space="preserve"> </w:t>
      </w:r>
      <w:proofErr w:type="spellStart"/>
      <w:r w:rsidRPr="002737CD">
        <w:rPr>
          <w:rFonts w:asciiTheme="minorHAnsi" w:hAnsiTheme="minorHAnsi"/>
          <w:i/>
          <w:color w:val="00000A"/>
        </w:rPr>
        <w:t>für</w:t>
      </w:r>
      <w:proofErr w:type="spellEnd"/>
      <w:r w:rsidRPr="002737CD">
        <w:rPr>
          <w:rFonts w:asciiTheme="minorHAnsi" w:hAnsiTheme="minorHAnsi"/>
          <w:i/>
          <w:color w:val="00000A"/>
        </w:rPr>
        <w:t xml:space="preserve"> Migration und </w:t>
      </w:r>
      <w:proofErr w:type="spellStart"/>
      <w:r w:rsidRPr="002737CD">
        <w:rPr>
          <w:rFonts w:asciiTheme="minorHAnsi" w:hAnsiTheme="minorHAnsi"/>
          <w:i/>
          <w:color w:val="00000A"/>
        </w:rPr>
        <w:t>Flüchtlinge</w:t>
      </w:r>
      <w:proofErr w:type="spellEnd"/>
      <w:r w:rsidRPr="002737CD">
        <w:rPr>
          <w:rFonts w:asciiTheme="minorHAnsi" w:hAnsiTheme="minorHAnsi"/>
          <w:i/>
          <w:color w:val="00000A"/>
        </w:rPr>
        <w:t>, BAMF</w:t>
      </w:r>
      <w:r w:rsidRPr="002737CD">
        <w:rPr>
          <w:rFonts w:asciiTheme="minorHAnsi" w:hAnsiTheme="minorHAnsi"/>
          <w:color w:val="00000A"/>
        </w:rPr>
        <w:t xml:space="preserve">) conducts and publishes in annual reports, </w:t>
      </w:r>
      <w:proofErr w:type="gramStart"/>
      <w:r w:rsidRPr="002737CD">
        <w:rPr>
          <w:rFonts w:asciiTheme="minorHAnsi" w:hAnsiTheme="minorHAnsi"/>
          <w:color w:val="00000A"/>
        </w:rPr>
        <w:t>will be used</w:t>
      </w:r>
      <w:proofErr w:type="gramEnd"/>
      <w:r w:rsidRPr="002737CD">
        <w:rPr>
          <w:rFonts w:asciiTheme="minorHAnsi" w:hAnsiTheme="minorHAnsi"/>
          <w:color w:val="00000A"/>
        </w:rPr>
        <w:t>.</w:t>
      </w:r>
      <w:r w:rsidR="00D705A0">
        <w:rPr>
          <w:rFonts w:asciiTheme="minorHAnsi" w:hAnsiTheme="minorHAnsi"/>
          <w:color w:val="00000A"/>
        </w:rPr>
        <w:t xml:space="preserve"> </w:t>
      </w:r>
      <w:r w:rsidRPr="002737CD">
        <w:rPr>
          <w:rFonts w:asciiTheme="minorHAnsi" w:hAnsiTheme="minorHAnsi"/>
          <w:color w:val="00000A"/>
        </w:rPr>
        <w:t>The case study of Italy will be based on empirical and qualitative data conducted by the Institute for Multi-ethnic Studies (</w:t>
      </w:r>
      <w:proofErr w:type="spellStart"/>
      <w:r w:rsidRPr="002737CD">
        <w:rPr>
          <w:rFonts w:asciiTheme="minorHAnsi" w:hAnsiTheme="minorHAnsi"/>
          <w:i/>
          <w:color w:val="00000A"/>
        </w:rPr>
        <w:t>Istituto</w:t>
      </w:r>
      <w:proofErr w:type="spellEnd"/>
      <w:r w:rsidRPr="002737CD">
        <w:rPr>
          <w:rFonts w:asciiTheme="minorHAnsi" w:hAnsiTheme="minorHAnsi"/>
          <w:i/>
          <w:color w:val="00000A"/>
        </w:rPr>
        <w:t xml:space="preserve"> per lo Studio </w:t>
      </w:r>
      <w:proofErr w:type="spellStart"/>
      <w:r w:rsidRPr="002737CD">
        <w:rPr>
          <w:rFonts w:asciiTheme="minorHAnsi" w:hAnsiTheme="minorHAnsi"/>
          <w:i/>
          <w:color w:val="00000A"/>
        </w:rPr>
        <w:t>della</w:t>
      </w:r>
      <w:proofErr w:type="spellEnd"/>
      <w:r w:rsidRPr="002737CD">
        <w:rPr>
          <w:rFonts w:asciiTheme="minorHAnsi" w:hAnsiTheme="minorHAnsi"/>
          <w:i/>
          <w:color w:val="00000A"/>
        </w:rPr>
        <w:t xml:space="preserve"> </w:t>
      </w:r>
      <w:proofErr w:type="spellStart"/>
      <w:r w:rsidRPr="002737CD">
        <w:rPr>
          <w:rFonts w:asciiTheme="minorHAnsi" w:hAnsiTheme="minorHAnsi"/>
          <w:i/>
          <w:color w:val="00000A"/>
        </w:rPr>
        <w:t>Multietnicità</w:t>
      </w:r>
      <w:proofErr w:type="spellEnd"/>
      <w:r w:rsidRPr="002737CD">
        <w:rPr>
          <w:rFonts w:asciiTheme="minorHAnsi" w:hAnsiTheme="minorHAnsi"/>
          <w:b/>
          <w:i/>
          <w:color w:val="00000A"/>
        </w:rPr>
        <w:t xml:space="preserve">, </w:t>
      </w:r>
      <w:r w:rsidRPr="002737CD">
        <w:rPr>
          <w:rFonts w:asciiTheme="minorHAnsi" w:hAnsiTheme="minorHAnsi"/>
          <w:i/>
          <w:color w:val="00000A"/>
        </w:rPr>
        <w:t xml:space="preserve">ISMU), </w:t>
      </w:r>
      <w:r w:rsidRPr="002737CD">
        <w:rPr>
          <w:rFonts w:asciiTheme="minorHAnsi" w:hAnsiTheme="minorHAnsi"/>
          <w:color w:val="00000A"/>
        </w:rPr>
        <w:t>an independent organization providing studies and research on both documented and undocumented migration</w:t>
      </w:r>
      <w:r w:rsidRPr="002737CD">
        <w:rPr>
          <w:rFonts w:asciiTheme="minorHAnsi" w:hAnsiTheme="minorHAnsi"/>
          <w:i/>
          <w:color w:val="00000A"/>
        </w:rPr>
        <w:t>.</w:t>
      </w:r>
    </w:p>
    <w:p w:rsidR="00C26970" w:rsidRPr="002737CD" w:rsidRDefault="00D12635" w:rsidP="002737CD">
      <w:pPr>
        <w:pStyle w:val="Textkrper"/>
        <w:spacing w:line="276" w:lineRule="auto"/>
        <w:ind w:right="462"/>
        <w:jc w:val="both"/>
        <w:rPr>
          <w:rFonts w:asciiTheme="minorHAnsi" w:hAnsiTheme="minorHAnsi"/>
          <w:sz w:val="22"/>
          <w:szCs w:val="22"/>
        </w:rPr>
      </w:pPr>
      <w:r w:rsidRPr="002737CD">
        <w:rPr>
          <w:rFonts w:asciiTheme="minorHAnsi" w:hAnsiTheme="minorHAnsi"/>
          <w:color w:val="00000A"/>
          <w:sz w:val="22"/>
          <w:szCs w:val="22"/>
        </w:rPr>
        <w:t xml:space="preserve">In the discussion of the background and impacts of migration and integration policies, relevant policy documents and position papers </w:t>
      </w:r>
      <w:proofErr w:type="gramStart"/>
      <w:r w:rsidRPr="002737CD">
        <w:rPr>
          <w:rFonts w:asciiTheme="minorHAnsi" w:hAnsiTheme="minorHAnsi"/>
          <w:color w:val="00000A"/>
          <w:sz w:val="22"/>
          <w:szCs w:val="22"/>
        </w:rPr>
        <w:t>will be analyzed</w:t>
      </w:r>
      <w:proofErr w:type="gramEnd"/>
      <w:r w:rsidRPr="002737CD">
        <w:rPr>
          <w:rFonts w:asciiTheme="minorHAnsi" w:hAnsiTheme="minorHAnsi"/>
          <w:color w:val="00000A"/>
          <w:sz w:val="22"/>
          <w:szCs w:val="22"/>
        </w:rPr>
        <w:t xml:space="preserve">. In addition, reports of NGOs and international bodies concerning the human rights situation of irregular migrants in Germany and Italy </w:t>
      </w:r>
      <w:proofErr w:type="gramStart"/>
      <w:r w:rsidRPr="002737CD">
        <w:rPr>
          <w:rFonts w:asciiTheme="minorHAnsi" w:hAnsiTheme="minorHAnsi"/>
          <w:color w:val="00000A"/>
          <w:sz w:val="22"/>
          <w:szCs w:val="22"/>
        </w:rPr>
        <w:t>will be taken</w:t>
      </w:r>
      <w:proofErr w:type="gramEnd"/>
      <w:r w:rsidRPr="002737CD">
        <w:rPr>
          <w:rFonts w:asciiTheme="minorHAnsi" w:hAnsiTheme="minorHAnsi"/>
          <w:color w:val="00000A"/>
          <w:sz w:val="22"/>
          <w:szCs w:val="22"/>
        </w:rPr>
        <w:t xml:space="preserve"> into consideration.</w:t>
      </w:r>
    </w:p>
    <w:p w:rsidR="00C26970" w:rsidRPr="002737CD" w:rsidRDefault="00D12635" w:rsidP="002737CD">
      <w:pPr>
        <w:pStyle w:val="Textkrper"/>
        <w:spacing w:line="276" w:lineRule="auto"/>
        <w:ind w:right="402"/>
        <w:jc w:val="both"/>
        <w:rPr>
          <w:rFonts w:asciiTheme="minorHAnsi" w:hAnsiTheme="minorHAnsi"/>
          <w:sz w:val="22"/>
          <w:szCs w:val="22"/>
        </w:rPr>
      </w:pPr>
      <w:r w:rsidRPr="002737CD">
        <w:rPr>
          <w:rFonts w:asciiTheme="minorHAnsi" w:hAnsiTheme="minorHAnsi"/>
          <w:color w:val="00000A"/>
          <w:sz w:val="22"/>
          <w:szCs w:val="22"/>
        </w:rPr>
        <w:t>Finally, sociological, political, economic and histor</w:t>
      </w:r>
      <w:r w:rsidR="00D705A0">
        <w:rPr>
          <w:rFonts w:asciiTheme="minorHAnsi" w:hAnsiTheme="minorHAnsi"/>
          <w:color w:val="00000A"/>
          <w:sz w:val="22"/>
          <w:szCs w:val="22"/>
        </w:rPr>
        <w:t>ical research as well as moral-</w:t>
      </w:r>
      <w:r w:rsidRPr="002737CD">
        <w:rPr>
          <w:rFonts w:asciiTheme="minorHAnsi" w:hAnsiTheme="minorHAnsi"/>
          <w:color w:val="00000A"/>
          <w:sz w:val="22"/>
          <w:szCs w:val="22"/>
        </w:rPr>
        <w:t xml:space="preserve">philosophical theory will be included in the paper. Although some empirical studies </w:t>
      </w:r>
      <w:proofErr w:type="gramStart"/>
      <w:r w:rsidRPr="002737CD">
        <w:rPr>
          <w:rFonts w:asciiTheme="minorHAnsi" w:hAnsiTheme="minorHAnsi"/>
          <w:color w:val="00000A"/>
          <w:sz w:val="22"/>
          <w:szCs w:val="22"/>
        </w:rPr>
        <w:t>will be considered</w:t>
      </w:r>
      <w:proofErr w:type="gramEnd"/>
      <w:r w:rsidRPr="002737CD">
        <w:rPr>
          <w:rFonts w:asciiTheme="minorHAnsi" w:hAnsiTheme="minorHAnsi"/>
          <w:color w:val="00000A"/>
          <w:sz w:val="22"/>
          <w:szCs w:val="22"/>
        </w:rPr>
        <w:t>, qualitative social-scientific findings will be used</w:t>
      </w:r>
      <w:r w:rsidR="00D705A0" w:rsidRPr="00D705A0">
        <w:rPr>
          <w:rFonts w:asciiTheme="minorHAnsi" w:hAnsiTheme="minorHAnsi"/>
          <w:color w:val="00000A"/>
          <w:sz w:val="22"/>
          <w:szCs w:val="22"/>
        </w:rPr>
        <w:t xml:space="preserve"> </w:t>
      </w:r>
      <w:r w:rsidR="00D705A0" w:rsidRPr="002737CD">
        <w:rPr>
          <w:rFonts w:asciiTheme="minorHAnsi" w:hAnsiTheme="minorHAnsi"/>
          <w:color w:val="00000A"/>
          <w:sz w:val="22"/>
          <w:szCs w:val="22"/>
        </w:rPr>
        <w:t>primarily</w:t>
      </w:r>
      <w:r w:rsidRPr="002737CD">
        <w:rPr>
          <w:rFonts w:asciiTheme="minorHAnsi" w:hAnsiTheme="minorHAnsi"/>
          <w:color w:val="00000A"/>
          <w:sz w:val="22"/>
          <w:szCs w:val="22"/>
        </w:rPr>
        <w:t>.</w:t>
      </w:r>
    </w:p>
    <w:sectPr w:rsidR="00C26970" w:rsidRPr="002737CD">
      <w:headerReference w:type="default" r:id="rId6"/>
      <w:pgSz w:w="11910" w:h="16840"/>
      <w:pgMar w:top="1320" w:right="1300" w:bottom="280" w:left="1300" w:header="74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C3E" w:rsidRDefault="00E80C3E">
      <w:r>
        <w:separator/>
      </w:r>
    </w:p>
  </w:endnote>
  <w:endnote w:type="continuationSeparator" w:id="0">
    <w:p w:rsidR="00E80C3E" w:rsidRDefault="00E80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C3E" w:rsidRDefault="00E80C3E">
      <w:r>
        <w:separator/>
      </w:r>
    </w:p>
  </w:footnote>
  <w:footnote w:type="continuationSeparator" w:id="0">
    <w:p w:rsidR="00E80C3E" w:rsidRDefault="00E80C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970" w:rsidRDefault="00813B74">
    <w:pPr>
      <w:pStyle w:val="Textkrper"/>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68.8pt;margin-top:36.2pt;width:9.6pt;height:13.05pt;z-index:-251658752;mso-position-horizontal-relative:page;mso-position-vertical-relative:page" filled="f" stroked="f">
          <v:textbox style="mso-next-textbox:#_x0000_s2049" inset="0,0,0,0">
            <w:txbxContent>
              <w:p w:rsidR="00C26970" w:rsidRDefault="00C26970">
                <w:pPr>
                  <w:spacing w:line="234" w:lineRule="exact"/>
                  <w:ind w:left="40"/>
                  <w:rPr>
                    <w:rFonts w:ascii="Trebuchet MS"/>
                  </w:rPr>
                </w:pP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C26970"/>
    <w:rsid w:val="002737CD"/>
    <w:rsid w:val="00813B74"/>
    <w:rsid w:val="009E6909"/>
    <w:rsid w:val="00C26970"/>
    <w:rsid w:val="00D12635"/>
    <w:rsid w:val="00D705A0"/>
    <w:rsid w:val="00E80C3E"/>
    <w:rsid w:val="00E85BC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E76C6526-0A05-42D2-84D8-8FEE43A72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Times New Roman" w:eastAsia="Times New Roman" w:hAnsi="Times New Roman" w:cs="Times New Roman"/>
    </w:rPr>
  </w:style>
  <w:style w:type="paragraph" w:styleId="berschrift1">
    <w:name w:val="heading 1"/>
    <w:basedOn w:val="Standard"/>
    <w:uiPriority w:val="1"/>
    <w:qFormat/>
    <w:pPr>
      <w:ind w:left="115"/>
      <w:outlineLvl w:val="0"/>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4"/>
      <w:szCs w:val="24"/>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2737CD"/>
    <w:pPr>
      <w:tabs>
        <w:tab w:val="center" w:pos="4536"/>
        <w:tab w:val="right" w:pos="9072"/>
      </w:tabs>
    </w:pPr>
  </w:style>
  <w:style w:type="character" w:customStyle="1" w:styleId="KopfzeileZchn">
    <w:name w:val="Kopfzeile Zchn"/>
    <w:basedOn w:val="Absatz-Standardschriftart"/>
    <w:link w:val="Kopfzeile"/>
    <w:uiPriority w:val="99"/>
    <w:rsid w:val="002737CD"/>
    <w:rPr>
      <w:rFonts w:ascii="Times New Roman" w:eastAsia="Times New Roman" w:hAnsi="Times New Roman" w:cs="Times New Roman"/>
    </w:rPr>
  </w:style>
  <w:style w:type="paragraph" w:styleId="Fuzeile">
    <w:name w:val="footer"/>
    <w:basedOn w:val="Standard"/>
    <w:link w:val="FuzeileZchn"/>
    <w:uiPriority w:val="99"/>
    <w:unhideWhenUsed/>
    <w:rsid w:val="002737CD"/>
    <w:pPr>
      <w:tabs>
        <w:tab w:val="center" w:pos="4536"/>
        <w:tab w:val="right" w:pos="9072"/>
      </w:tabs>
    </w:pPr>
  </w:style>
  <w:style w:type="character" w:customStyle="1" w:styleId="FuzeileZchn">
    <w:name w:val="Fußzeile Zchn"/>
    <w:basedOn w:val="Absatz-Standardschriftart"/>
    <w:link w:val="Fuzeile"/>
    <w:uiPriority w:val="99"/>
    <w:rsid w:val="002737C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4856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Arabella Maria Seits</dc:creator>
  <cp:lastModifiedBy>Apostle, Katharine Anne</cp:lastModifiedBy>
  <cp:revision>5</cp:revision>
  <dcterms:created xsi:type="dcterms:W3CDTF">2018-06-15T19:15:00Z</dcterms:created>
  <dcterms:modified xsi:type="dcterms:W3CDTF">2018-09-17T13:53:00Z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2018-06-15T00:00:00Z</vt:filetime>
  </property>
  <property fmtid="{D5CDD505-2E9C-101B-9397-08002B2CF9AE}" pid="3" name="Creator">
    <vt:lpwstr>Acrobat PDFMaker 17 für Word</vt:lpwstr>
  </property>
  <property fmtid="{D5CDD505-2E9C-101B-9397-08002B2CF9AE}" pid="4" name="LastSaved">
    <vt:filetime>2018-06-15T00:00:00Z</vt:filetime>
  </property>
</Properties>
</file>