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AD" w:rsidRDefault="00DF52AD" w:rsidP="00C8278B">
      <w:pPr>
        <w:autoSpaceDE w:val="0"/>
        <w:autoSpaceDN w:val="0"/>
        <w:adjustRightInd w:val="0"/>
        <w:spacing w:after="0" w:line="276" w:lineRule="auto"/>
        <w:jc w:val="both"/>
      </w:pPr>
      <w:r w:rsidRPr="00DF52AD">
        <w:t>Mag. Daniel Lehner, MA</w:t>
      </w:r>
      <w:r>
        <w:t xml:space="preserve"> (Institut für Politikwissenschaft, Universität Wien)</w:t>
      </w:r>
    </w:p>
    <w:p w:rsidR="00DF52AD" w:rsidRPr="00DF52AD" w:rsidRDefault="00DF52AD" w:rsidP="00C8278B">
      <w:pPr>
        <w:autoSpaceDE w:val="0"/>
        <w:autoSpaceDN w:val="0"/>
        <w:adjustRightInd w:val="0"/>
        <w:spacing w:after="0" w:line="276" w:lineRule="auto"/>
        <w:jc w:val="both"/>
      </w:pPr>
      <w:bookmarkStart w:id="0" w:name="_GoBack"/>
      <w:bookmarkEnd w:id="0"/>
    </w:p>
    <w:p w:rsidR="0025253F" w:rsidRDefault="00815A58" w:rsidP="00C8278B">
      <w:pPr>
        <w:spacing w:after="0" w:line="276" w:lineRule="auto"/>
        <w:jc w:val="both"/>
        <w:rPr>
          <w:b/>
        </w:rPr>
      </w:pPr>
      <w:r w:rsidRPr="00DF52AD">
        <w:rPr>
          <w:b/>
        </w:rPr>
        <w:t xml:space="preserve">Leistung, Teilhabe, Segregation: </w:t>
      </w:r>
      <w:r w:rsidR="00166187" w:rsidRPr="00DF52AD">
        <w:rPr>
          <w:b/>
        </w:rPr>
        <w:t>Das</w:t>
      </w:r>
      <w:r w:rsidR="0043434E" w:rsidRPr="00DF52AD">
        <w:rPr>
          <w:b/>
        </w:rPr>
        <w:t xml:space="preserve"> integrationspolitische Feld </w:t>
      </w:r>
      <w:r w:rsidR="009406D4" w:rsidRPr="00DF52AD">
        <w:rPr>
          <w:b/>
        </w:rPr>
        <w:t>im Übergang</w:t>
      </w:r>
      <w:r w:rsidR="008165E3" w:rsidRPr="00DF52AD">
        <w:rPr>
          <w:b/>
        </w:rPr>
        <w:t xml:space="preserve"> zu Schwarz-Blau</w:t>
      </w:r>
    </w:p>
    <w:p w:rsidR="00DF52AD" w:rsidRDefault="00DF52AD" w:rsidP="00C8278B">
      <w:pPr>
        <w:spacing w:after="0" w:line="276" w:lineRule="auto"/>
        <w:jc w:val="both"/>
      </w:pPr>
    </w:p>
    <w:p w:rsidR="00D257FC" w:rsidRPr="00DF52AD" w:rsidRDefault="00E72D78" w:rsidP="00C8278B">
      <w:pPr>
        <w:spacing w:after="0" w:line="276" w:lineRule="auto"/>
        <w:jc w:val="both"/>
      </w:pPr>
      <w:r w:rsidRPr="00DF52AD">
        <w:t xml:space="preserve">Integrationspolitik war innerhalb der österreichischen Bundespolitik </w:t>
      </w:r>
      <w:r w:rsidR="00166187" w:rsidRPr="00DF52AD">
        <w:t xml:space="preserve">lange Zeit </w:t>
      </w:r>
      <w:r w:rsidRPr="00DF52AD">
        <w:t>kein Thema, waren die Gastarbeiterprogramm</w:t>
      </w:r>
      <w:r w:rsidR="00166187" w:rsidRPr="00DF52AD">
        <w:t>e</w:t>
      </w:r>
      <w:r w:rsidRPr="00DF52AD">
        <w:t xml:space="preserve"> der 1960/70er Jahre </w:t>
      </w:r>
      <w:r w:rsidR="004F511B" w:rsidRPr="00DF52AD">
        <w:t>doch</w:t>
      </w:r>
      <w:r w:rsidRPr="00DF52AD">
        <w:t xml:space="preserve"> auf Rückkehr angelegt. Wiewohl Integrationspolitiken auf kommunaler Ebene organisiert wurden</w:t>
      </w:r>
      <w:r w:rsidR="00135E6C" w:rsidRPr="00DF52AD">
        <w:t>, begann</w:t>
      </w:r>
      <w:r w:rsidRPr="00DF52AD">
        <w:t xml:space="preserve"> Integration </w:t>
      </w:r>
      <w:r w:rsidR="00120343" w:rsidRPr="00DF52AD">
        <w:t xml:space="preserve">erst in den </w:t>
      </w:r>
      <w:r w:rsidR="00135E6C" w:rsidRPr="00DF52AD">
        <w:t>19</w:t>
      </w:r>
      <w:r w:rsidR="00120343" w:rsidRPr="00DF52AD">
        <w:t xml:space="preserve">90er Jahren </w:t>
      </w:r>
      <w:r w:rsidR="00135E6C" w:rsidRPr="00DF52AD">
        <w:t xml:space="preserve">bundespolitische Umstrittenheit und </w:t>
      </w:r>
      <w:r w:rsidR="00326FF5" w:rsidRPr="00DF52AD">
        <w:t>Institutionalisierung</w:t>
      </w:r>
      <w:r w:rsidR="00135E6C" w:rsidRPr="00DF52AD">
        <w:t xml:space="preserve"> nach sich zu ziehen</w:t>
      </w:r>
      <w:r w:rsidR="00120343" w:rsidRPr="00DF52AD">
        <w:t>, wobei ein „assimilatorisches Integrationsver</w:t>
      </w:r>
      <w:r w:rsidR="00135E6C" w:rsidRPr="00DF52AD">
        <w:t>ständnis, das auf</w:t>
      </w:r>
      <w:r w:rsidR="00120343" w:rsidRPr="00DF52AD">
        <w:t xml:space="preserve"> die kulturelle Dimension von Integra</w:t>
      </w:r>
      <w:r w:rsidR="00135E6C" w:rsidRPr="00DF52AD">
        <w:t>tion abzielte</w:t>
      </w:r>
      <w:r w:rsidR="00120343" w:rsidRPr="00DF52AD">
        <w:t>“ (Gruber/Mattes/</w:t>
      </w:r>
      <w:proofErr w:type="spellStart"/>
      <w:r w:rsidR="00120343" w:rsidRPr="00DF52AD">
        <w:t>Stadlmair</w:t>
      </w:r>
      <w:proofErr w:type="spellEnd"/>
      <w:r w:rsidR="00120343" w:rsidRPr="00DF52AD">
        <w:t xml:space="preserve"> 2016: 67)</w:t>
      </w:r>
      <w:r w:rsidR="00135E6C" w:rsidRPr="00DF52AD">
        <w:t>,</w:t>
      </w:r>
      <w:r w:rsidR="00120343" w:rsidRPr="00DF52AD">
        <w:t xml:space="preserve"> </w:t>
      </w:r>
      <w:r w:rsidR="00BB33B2" w:rsidRPr="00DF52AD">
        <w:t xml:space="preserve">anfangs </w:t>
      </w:r>
      <w:r w:rsidR="00120343" w:rsidRPr="00DF52AD">
        <w:t xml:space="preserve">hegemonial war. Mit der 2011 erfolgten Installierung des Staatssekretariats für Integration im Innenministerium wurde das meritokratische </w:t>
      </w:r>
      <w:r w:rsidR="00BB33B2" w:rsidRPr="00DF52AD">
        <w:t>Leistungs-</w:t>
      </w:r>
      <w:r w:rsidR="00120343" w:rsidRPr="00DF52AD">
        <w:t xml:space="preserve">Prinzip (Gruber </w:t>
      </w:r>
      <w:r w:rsidR="006C7E11" w:rsidRPr="00DF52AD">
        <w:t>2016</w:t>
      </w:r>
      <w:r w:rsidR="00120343" w:rsidRPr="00DF52AD">
        <w:t xml:space="preserve">) zum </w:t>
      </w:r>
      <w:r w:rsidR="006C7E11" w:rsidRPr="00DF52AD">
        <w:t xml:space="preserve">integrationspolitischen </w:t>
      </w:r>
      <w:r w:rsidR="00120343" w:rsidRPr="00DF52AD">
        <w:t xml:space="preserve">Leitnarrativ </w:t>
      </w:r>
      <w:r w:rsidR="006C7E11" w:rsidRPr="00DF52AD">
        <w:t xml:space="preserve">für </w:t>
      </w:r>
      <w:r w:rsidR="00BB33B2" w:rsidRPr="00DF52AD">
        <w:t xml:space="preserve">die </w:t>
      </w:r>
      <w:r w:rsidR="00166187" w:rsidRPr="00DF52AD">
        <w:t xml:space="preserve">österreichische </w:t>
      </w:r>
      <w:r w:rsidR="00BB33B2" w:rsidRPr="00DF52AD">
        <w:t>Bundespolitik</w:t>
      </w:r>
      <w:r w:rsidR="006C7E11" w:rsidRPr="00DF52AD">
        <w:t xml:space="preserve">. </w:t>
      </w:r>
      <w:r w:rsidR="00135E6C" w:rsidRPr="00DF52AD">
        <w:t xml:space="preserve">Als subalterne Diskursstränge </w:t>
      </w:r>
      <w:r w:rsidR="00BB33B2" w:rsidRPr="00DF52AD">
        <w:t>lassen</w:t>
      </w:r>
      <w:r w:rsidR="00135E6C" w:rsidRPr="00DF52AD">
        <w:t xml:space="preserve"> sich in den letzten Jahren ein menschenr</w:t>
      </w:r>
      <w:r w:rsidR="00A519CD">
        <w:t>echtsorientiertes Narrativ, ein</w:t>
      </w:r>
      <w:r w:rsidR="00135E6C" w:rsidRPr="00DF52AD">
        <w:t xml:space="preserve"> sozialpolitisches Teilhabenarrativ („Integration von Anfang an“) und ein </w:t>
      </w:r>
      <w:proofErr w:type="spellStart"/>
      <w:r w:rsidR="00135E6C" w:rsidRPr="00DF52AD">
        <w:t>segregationistischer</w:t>
      </w:r>
      <w:proofErr w:type="spellEnd"/>
      <w:r w:rsidR="00135E6C" w:rsidRPr="00DF52AD">
        <w:t xml:space="preserve"> Abwehrdiskurs angeben, die aber </w:t>
      </w:r>
      <w:r w:rsidR="00BB33B2" w:rsidRPr="00DF52AD">
        <w:t xml:space="preserve">alle </w:t>
      </w:r>
      <w:r w:rsidR="00135E6C" w:rsidRPr="00DF52AD">
        <w:t>oftmals auch quer zu Parteien o</w:t>
      </w:r>
      <w:r w:rsidR="00326FF5" w:rsidRPr="00DF52AD">
        <w:t xml:space="preserve">der anderen AkteurInnen </w:t>
      </w:r>
      <w:r w:rsidR="00BB33B2" w:rsidRPr="00DF52AD">
        <w:t>liegen</w:t>
      </w:r>
      <w:r w:rsidR="00326FF5" w:rsidRPr="00DF52AD">
        <w:t xml:space="preserve">. Mit der Angelobung der schwarz-blauen Bundesregierung </w:t>
      </w:r>
      <w:r w:rsidR="00166187" w:rsidRPr="00DF52AD">
        <w:t xml:space="preserve">im </w:t>
      </w:r>
      <w:r w:rsidR="00326FF5" w:rsidRPr="00DF52AD">
        <w:t xml:space="preserve">Dezember </w:t>
      </w:r>
      <w:r w:rsidR="00166187" w:rsidRPr="00DF52AD">
        <w:t xml:space="preserve">2017 </w:t>
      </w:r>
      <w:r w:rsidR="00326FF5" w:rsidRPr="00DF52AD">
        <w:t xml:space="preserve">zeichnet sich eine </w:t>
      </w:r>
      <w:r w:rsidR="00326FF5" w:rsidRPr="00DF52AD">
        <w:rPr>
          <w:i/>
        </w:rPr>
        <w:t xml:space="preserve">Rekonfiguration und Verschiebung der integrationspolitischen Narrative </w:t>
      </w:r>
      <w:r w:rsidR="00326FF5" w:rsidRPr="00DF52AD">
        <w:t>in der Bundespolitik ab, die dieses Paper diskursanalytisch aufarbeiten und ein Jahr nach der Angelob</w:t>
      </w:r>
      <w:r w:rsidR="00BB33B2" w:rsidRPr="00DF52AD">
        <w:t>ung zur Diskussion stellen will:</w:t>
      </w:r>
    </w:p>
    <w:p w:rsidR="005E5D24" w:rsidRPr="00DF52AD" w:rsidRDefault="00B46187" w:rsidP="00C8278B">
      <w:pPr>
        <w:pStyle w:val="Listenabsatz"/>
        <w:numPr>
          <w:ilvl w:val="0"/>
          <w:numId w:val="1"/>
        </w:numPr>
        <w:spacing w:after="0" w:line="276" w:lineRule="auto"/>
        <w:jc w:val="both"/>
      </w:pPr>
      <w:r w:rsidRPr="00DF52AD">
        <w:t>Welche politischen Narrative (</w:t>
      </w:r>
      <w:proofErr w:type="spellStart"/>
      <w:r w:rsidRPr="00DF52AD">
        <w:t>Gadinger</w:t>
      </w:r>
      <w:proofErr w:type="spellEnd"/>
      <w:r w:rsidRPr="00DF52AD">
        <w:t xml:space="preserve"> et al. 2004) lassen sich im integrationspolitischen Feld der österreichischen Innenpolitik in den letzten drei Jahren ausmachen? Welche </w:t>
      </w:r>
      <w:r w:rsidR="005E5D24" w:rsidRPr="00DF52AD">
        <w:t xml:space="preserve">Integrationsdiskurse und </w:t>
      </w:r>
      <w:r w:rsidRPr="00DF52AD">
        <w:t>Diskursstränge formieren sich in der politischen Rechtfertigungsordnung</w:t>
      </w:r>
      <w:r w:rsidR="00326FF5" w:rsidRPr="00DF52AD">
        <w:t xml:space="preserve"> (</w:t>
      </w:r>
      <w:r w:rsidRPr="00DF52AD">
        <w:t>Lehner 2015) zu</w:t>
      </w:r>
      <w:r w:rsidR="008165E3" w:rsidRPr="00DF52AD">
        <w:t>m</w:t>
      </w:r>
      <w:r w:rsidRPr="00DF52AD">
        <w:t xml:space="preserve"> Themen</w:t>
      </w:r>
      <w:r w:rsidR="008165E3" w:rsidRPr="00DF52AD">
        <w:t>bereich Integration</w:t>
      </w:r>
      <w:r w:rsidR="00BB33B2" w:rsidRPr="00DF52AD">
        <w:t>?</w:t>
      </w:r>
    </w:p>
    <w:p w:rsidR="005E5D24" w:rsidRPr="00DF52AD" w:rsidRDefault="00B46187" w:rsidP="00C8278B">
      <w:pPr>
        <w:pStyle w:val="Listenabsatz"/>
        <w:numPr>
          <w:ilvl w:val="0"/>
          <w:numId w:val="1"/>
        </w:numPr>
        <w:spacing w:after="0" w:line="276" w:lineRule="auto"/>
        <w:jc w:val="both"/>
      </w:pPr>
      <w:r w:rsidRPr="00DF52AD">
        <w:t xml:space="preserve">Mit welchen Begriffen und Konzepten versuchen welche innenpolitischen </w:t>
      </w:r>
      <w:r w:rsidR="008165E3" w:rsidRPr="00DF52AD">
        <w:t xml:space="preserve">Konstellationen </w:t>
      </w:r>
      <w:r w:rsidRPr="00DF52AD">
        <w:t>Frag</w:t>
      </w:r>
      <w:r w:rsidR="009406D4" w:rsidRPr="00DF52AD">
        <w:t>en von Grenzziehungen, Teilhabe und</w:t>
      </w:r>
      <w:r w:rsidRPr="00DF52AD">
        <w:t xml:space="preserve"> In-/Exklusion </w:t>
      </w:r>
      <w:r w:rsidR="000E0E10" w:rsidRPr="00DF52AD">
        <w:t>(</w:t>
      </w:r>
      <w:proofErr w:type="spellStart"/>
      <w:r w:rsidR="000E0E10" w:rsidRPr="00DF52AD">
        <w:t>Ata</w:t>
      </w:r>
      <w:r w:rsidR="000E0E10" w:rsidRPr="00DF52AD">
        <w:rPr>
          <w:rFonts w:cstheme="minorHAnsi"/>
        </w:rPr>
        <w:t>ç</w:t>
      </w:r>
      <w:proofErr w:type="spellEnd"/>
      <w:r w:rsidR="000E0E10" w:rsidRPr="00DF52AD">
        <w:rPr>
          <w:rFonts w:cstheme="minorHAnsi"/>
        </w:rPr>
        <w:t xml:space="preserve">/Rosenberger 2013) </w:t>
      </w:r>
      <w:r w:rsidRPr="00DF52AD">
        <w:t xml:space="preserve">zu thematisieren und zu politisieren? </w:t>
      </w:r>
      <w:r w:rsidR="0022731C" w:rsidRPr="00DF52AD">
        <w:t xml:space="preserve">Welche Teilungen, Trennungen und Hierarchisierungen gehen mit den integrationspolitischen </w:t>
      </w:r>
      <w:r w:rsidR="00326FF5" w:rsidRPr="00DF52AD">
        <w:t>Narrativen</w:t>
      </w:r>
      <w:r w:rsidR="0022731C" w:rsidRPr="00DF52AD">
        <w:t xml:space="preserve"> einher?</w:t>
      </w:r>
    </w:p>
    <w:p w:rsidR="00B46187" w:rsidRPr="00DF52AD" w:rsidRDefault="006A59AE" w:rsidP="00C8278B">
      <w:pPr>
        <w:pStyle w:val="Listenabsatz"/>
        <w:numPr>
          <w:ilvl w:val="0"/>
          <w:numId w:val="1"/>
        </w:numPr>
        <w:spacing w:after="0" w:line="276" w:lineRule="auto"/>
        <w:jc w:val="both"/>
      </w:pPr>
      <w:r w:rsidRPr="00DF52AD">
        <w:t>Auf welche</w:t>
      </w:r>
      <w:r w:rsidR="008165E3" w:rsidRPr="00DF52AD">
        <w:t xml:space="preserve"> normativen Dimensionen</w:t>
      </w:r>
      <w:r w:rsidR="0022731C" w:rsidRPr="00DF52AD">
        <w:t xml:space="preserve"> </w:t>
      </w:r>
      <w:r w:rsidR="00326FF5" w:rsidRPr="00DF52AD">
        <w:t>und Rechtfertigungsprinzipien (Boltanski/</w:t>
      </w:r>
      <w:proofErr w:type="spellStart"/>
      <w:r w:rsidR="00326FF5" w:rsidRPr="00DF52AD">
        <w:t>Thévenot</w:t>
      </w:r>
      <w:proofErr w:type="spellEnd"/>
      <w:r w:rsidR="00326FF5" w:rsidRPr="00DF52AD">
        <w:t xml:space="preserve"> 2007) </w:t>
      </w:r>
      <w:r w:rsidRPr="00DF52AD">
        <w:t xml:space="preserve">verweisen </w:t>
      </w:r>
      <w:proofErr w:type="spellStart"/>
      <w:r w:rsidRPr="00DF52AD">
        <w:t>AkteurInnen</w:t>
      </w:r>
      <w:proofErr w:type="spellEnd"/>
      <w:r w:rsidRPr="00DF52AD">
        <w:t xml:space="preserve"> in ihren integrationspolitischen Aussagen?</w:t>
      </w:r>
      <w:r w:rsidR="008165E3" w:rsidRPr="00DF52AD">
        <w:t xml:space="preserve"> </w:t>
      </w:r>
    </w:p>
    <w:p w:rsidR="006E4736" w:rsidRPr="00DF52AD" w:rsidRDefault="00D257FC" w:rsidP="00C8278B">
      <w:pPr>
        <w:spacing w:after="0" w:line="276" w:lineRule="auto"/>
        <w:jc w:val="both"/>
      </w:pPr>
      <w:r w:rsidRPr="00DF52AD">
        <w:t>Theoretisch</w:t>
      </w:r>
      <w:r w:rsidR="006A59AE" w:rsidRPr="00DF52AD">
        <w:t xml:space="preserve"> verortet sich der Beitrag in einem historisch-materialistischen Verständnis von Ideologie,</w:t>
      </w:r>
      <w:r w:rsidR="000E0E10" w:rsidRPr="00DF52AD">
        <w:t xml:space="preserve"> Politik,</w:t>
      </w:r>
      <w:r w:rsidR="006A59AE" w:rsidRPr="00DF52AD">
        <w:t xml:space="preserve"> Staatlichkeit und </w:t>
      </w:r>
      <w:r w:rsidR="000E0E10" w:rsidRPr="00DF52AD">
        <w:t>Ökonomie,</w:t>
      </w:r>
      <w:r w:rsidR="005E5D24" w:rsidRPr="00DF52AD">
        <w:t xml:space="preserve"> wobei Elemente </w:t>
      </w:r>
      <w:r w:rsidR="003B5760" w:rsidRPr="00DF52AD">
        <w:t xml:space="preserve">einer </w:t>
      </w:r>
      <w:proofErr w:type="spellStart"/>
      <w:r w:rsidR="005E5D24" w:rsidRPr="00DF52AD">
        <w:t>gramscianisch</w:t>
      </w:r>
      <w:proofErr w:type="spellEnd"/>
      <w:r w:rsidR="005E5D24" w:rsidRPr="00DF52AD">
        <w:t xml:space="preserve"> informierten kritischen Migrations- und Grenzregimeforschung ebenso integriert werden wie </w:t>
      </w:r>
      <w:r w:rsidR="003B5760" w:rsidRPr="00DF52AD">
        <w:t>Kon</w:t>
      </w:r>
      <w:r w:rsidR="006E4736" w:rsidRPr="00DF52AD">
        <w:t>zepte aus einer hegemonietheoreti</w:t>
      </w:r>
      <w:r w:rsidR="003B5760" w:rsidRPr="00DF52AD">
        <w:t>schen Ideologie- und Diskurstheorie</w:t>
      </w:r>
      <w:r w:rsidR="006E4736" w:rsidRPr="00DF52AD">
        <w:t xml:space="preserve"> (</w:t>
      </w:r>
      <w:r w:rsidR="001A6748" w:rsidRPr="00DF52AD">
        <w:t xml:space="preserve">u.a. </w:t>
      </w:r>
      <w:proofErr w:type="spellStart"/>
      <w:r w:rsidR="006E4736" w:rsidRPr="00DF52AD">
        <w:t>Laclau</w:t>
      </w:r>
      <w:proofErr w:type="spellEnd"/>
      <w:r w:rsidR="006E4736" w:rsidRPr="00DF52AD">
        <w:t>/Mouffe1991).</w:t>
      </w:r>
      <w:r w:rsidR="003B5760" w:rsidRPr="00DF52AD">
        <w:t xml:space="preserve"> M</w:t>
      </w:r>
      <w:r w:rsidR="000E0E10" w:rsidRPr="00DF52AD">
        <w:t xml:space="preserve">it Bourdieu (2013) </w:t>
      </w:r>
      <w:r w:rsidR="003B5760" w:rsidRPr="00DF52AD">
        <w:t>wird das integrationspolitische F</w:t>
      </w:r>
      <w:r w:rsidR="003D4711" w:rsidRPr="00DF52AD">
        <w:t xml:space="preserve">eld der österreichischen Innen- bzw. </w:t>
      </w:r>
      <w:r w:rsidR="003B5760" w:rsidRPr="00DF52AD">
        <w:t xml:space="preserve">Bundespolitik als jenes </w:t>
      </w:r>
      <w:r w:rsidR="00BB33B2" w:rsidRPr="00DF52AD">
        <w:t xml:space="preserve">immerzu </w:t>
      </w:r>
      <w:r w:rsidR="003B5760" w:rsidRPr="00DF52AD">
        <w:t xml:space="preserve">umstrittene „politische Feld“ gefasst, in dem politische AkteurInnen um die Durchsetzung ihrer Narrative, Konzepte, Begriffe und Politiken ringen. Das politische Schreiben und Sprechen über Integration ist dabei </w:t>
      </w:r>
      <w:r w:rsidR="00326FF5" w:rsidRPr="00DF52AD">
        <w:t xml:space="preserve">selbst Teil der </w:t>
      </w:r>
      <w:r w:rsidR="006E4736" w:rsidRPr="00DF52AD">
        <w:t xml:space="preserve">Integrationspolitiken, wobei in dem Paper </w:t>
      </w:r>
      <w:r w:rsidR="006E4736" w:rsidRPr="00DF52AD">
        <w:rPr>
          <w:i/>
        </w:rPr>
        <w:t xml:space="preserve">nicht die konkreten </w:t>
      </w:r>
      <w:proofErr w:type="spellStart"/>
      <w:r w:rsidR="006E4736" w:rsidRPr="00DF52AD">
        <w:rPr>
          <w:i/>
        </w:rPr>
        <w:t>Policies</w:t>
      </w:r>
      <w:proofErr w:type="spellEnd"/>
      <w:r w:rsidR="006E4736" w:rsidRPr="00DF52AD">
        <w:rPr>
          <w:i/>
        </w:rPr>
        <w:t xml:space="preserve"> </w:t>
      </w:r>
      <w:r w:rsidR="001A6748" w:rsidRPr="00DF52AD">
        <w:rPr>
          <w:i/>
        </w:rPr>
        <w:t>von</w:t>
      </w:r>
      <w:r w:rsidR="006E4736" w:rsidRPr="00DF52AD">
        <w:rPr>
          <w:i/>
        </w:rPr>
        <w:t xml:space="preserve"> </w:t>
      </w:r>
      <w:proofErr w:type="spellStart"/>
      <w:r w:rsidR="006E4736" w:rsidRPr="00DF52AD">
        <w:rPr>
          <w:i/>
        </w:rPr>
        <w:t>AkteurInnen</w:t>
      </w:r>
      <w:proofErr w:type="spellEnd"/>
      <w:r w:rsidR="00BB33B2" w:rsidRPr="00DF52AD">
        <w:t xml:space="preserve"> – </w:t>
      </w:r>
      <w:r w:rsidR="006E4736" w:rsidRPr="00DF52AD">
        <w:t>d.h. die Durchse</w:t>
      </w:r>
      <w:r w:rsidR="00BB33B2" w:rsidRPr="00DF52AD">
        <w:t>tzung konkreter Regierungspraktiken</w:t>
      </w:r>
      <w:r w:rsidR="006E4736" w:rsidRPr="00DF52AD">
        <w:t xml:space="preserve"> </w:t>
      </w:r>
      <w:r w:rsidR="003D4711" w:rsidRPr="00DF52AD">
        <w:t xml:space="preserve">über Staatsapparate – </w:t>
      </w:r>
      <w:r w:rsidR="006E4736" w:rsidRPr="00DF52AD">
        <w:t xml:space="preserve">selbst analysiert werden, sondern einzig die ideologische Dimension dieser </w:t>
      </w:r>
      <w:proofErr w:type="spellStart"/>
      <w:r w:rsidR="006E4736" w:rsidRPr="00DF52AD">
        <w:t>Policies</w:t>
      </w:r>
      <w:proofErr w:type="spellEnd"/>
      <w:r w:rsidR="006E4736" w:rsidRPr="00DF52AD">
        <w:t xml:space="preserve"> im</w:t>
      </w:r>
      <w:r w:rsidR="001A6748" w:rsidRPr="00DF52AD">
        <w:t xml:space="preserve"> politischen Feld</w:t>
      </w:r>
      <w:r w:rsidR="00BB33B2" w:rsidRPr="00DF52AD">
        <w:t xml:space="preserve">: </w:t>
      </w:r>
      <w:r w:rsidR="006E4736" w:rsidRPr="00DF52AD">
        <w:t>die um Hegemonie r</w:t>
      </w:r>
      <w:r w:rsidR="00BB33B2" w:rsidRPr="00DF52AD">
        <w:t>ingenden Integrationsnarrative.</w:t>
      </w:r>
    </w:p>
    <w:p w:rsidR="0043434E" w:rsidRPr="00DF52AD" w:rsidRDefault="009406D4" w:rsidP="00C8278B">
      <w:pPr>
        <w:spacing w:after="0" w:line="276" w:lineRule="auto"/>
        <w:jc w:val="both"/>
      </w:pPr>
      <w:r w:rsidRPr="00DF52AD">
        <w:t>Um die Diskursformationen</w:t>
      </w:r>
      <w:r w:rsidR="00BB33B2" w:rsidRPr="00DF52AD">
        <w:t xml:space="preserve"> </w:t>
      </w:r>
      <w:r w:rsidR="00D33A11" w:rsidRPr="00DF52AD">
        <w:t xml:space="preserve">und Frames </w:t>
      </w:r>
      <w:r w:rsidRPr="00DF52AD">
        <w:t xml:space="preserve">im integrationspolitischen Feld </w:t>
      </w:r>
      <w:r w:rsidR="000E0E10" w:rsidRPr="00DF52AD">
        <w:t>der österreichischen Innenpolitik nachzuzeichnen</w:t>
      </w:r>
      <w:r w:rsidR="00BB33B2" w:rsidRPr="00DF52AD">
        <w:t>,</w:t>
      </w:r>
      <w:r w:rsidR="000E0E10" w:rsidRPr="00DF52AD">
        <w:t xml:space="preserve"> </w:t>
      </w:r>
      <w:r w:rsidR="00454176" w:rsidRPr="00DF52AD">
        <w:t>wird für die Diskurs</w:t>
      </w:r>
      <w:r w:rsidR="00CF12EA" w:rsidRPr="00DF52AD">
        <w:t>- und Narrativ</w:t>
      </w:r>
      <w:r w:rsidR="00454176" w:rsidRPr="00DF52AD">
        <w:t xml:space="preserve">analyse auf folgende Materialien zurückgegriffen: </w:t>
      </w:r>
    </w:p>
    <w:p w:rsidR="001D05CE" w:rsidRPr="00DF52AD" w:rsidRDefault="001D05CE" w:rsidP="00C8278B">
      <w:pPr>
        <w:pStyle w:val="Listenabsatz"/>
        <w:numPr>
          <w:ilvl w:val="0"/>
          <w:numId w:val="2"/>
        </w:numPr>
        <w:spacing w:after="0" w:line="276" w:lineRule="auto"/>
        <w:jc w:val="both"/>
      </w:pPr>
      <w:r w:rsidRPr="00DF52AD">
        <w:t xml:space="preserve">Presseaussendungen (OTS), </w:t>
      </w:r>
      <w:r w:rsidR="004C20B7" w:rsidRPr="00DF52AD">
        <w:t xml:space="preserve">Gesetzestexte und </w:t>
      </w:r>
      <w:r w:rsidRPr="00DF52AD">
        <w:t xml:space="preserve">Erläuterungen zum Gesetz zum „Integrationsjahr“ (Konzeption SPÖ-Minister Stöger bzw. Staatsekretärin </w:t>
      </w:r>
      <w:proofErr w:type="spellStart"/>
      <w:r w:rsidRPr="00DF52AD">
        <w:t>Duzdar</w:t>
      </w:r>
      <w:proofErr w:type="spellEnd"/>
      <w:r w:rsidRPr="00DF52AD">
        <w:t xml:space="preserve">) und zum </w:t>
      </w:r>
      <w:r w:rsidRPr="00DF52AD">
        <w:lastRenderedPageBreak/>
        <w:t xml:space="preserve">„Integrationsgesetz“ (Konzeption ÖVP), um </w:t>
      </w:r>
      <w:r w:rsidR="004C20B7" w:rsidRPr="00DF52AD">
        <w:t>die Diskursformation</w:t>
      </w:r>
      <w:r w:rsidRPr="00DF52AD">
        <w:t xml:space="preserve"> unter der Rot-Schwarzen Vorgängerregierung nachzuzeichnen</w:t>
      </w:r>
    </w:p>
    <w:p w:rsidR="00454176" w:rsidRPr="00DF52AD" w:rsidRDefault="00454176" w:rsidP="00C8278B">
      <w:pPr>
        <w:pStyle w:val="Listenabsatz"/>
        <w:numPr>
          <w:ilvl w:val="0"/>
          <w:numId w:val="2"/>
        </w:numPr>
        <w:spacing w:after="0" w:line="276" w:lineRule="auto"/>
        <w:jc w:val="both"/>
      </w:pPr>
      <w:r w:rsidRPr="00DF52AD">
        <w:t>Regierungsprogramm Schwarz-Blau</w:t>
      </w:r>
    </w:p>
    <w:p w:rsidR="00454176" w:rsidRPr="00DF52AD" w:rsidRDefault="00454176" w:rsidP="00C8278B">
      <w:pPr>
        <w:pStyle w:val="Listenabsatz"/>
        <w:numPr>
          <w:ilvl w:val="0"/>
          <w:numId w:val="2"/>
        </w:numPr>
        <w:spacing w:after="0" w:line="276" w:lineRule="auto"/>
        <w:jc w:val="both"/>
      </w:pPr>
      <w:r w:rsidRPr="00DF52AD">
        <w:t xml:space="preserve">Presseaussendungen (OTS) zu Integration seit </w:t>
      </w:r>
      <w:r w:rsidR="001D05CE" w:rsidRPr="00DF52AD">
        <w:t>2016</w:t>
      </w:r>
    </w:p>
    <w:p w:rsidR="00CF12EA" w:rsidRPr="00DF52AD" w:rsidRDefault="00A519CD" w:rsidP="00C8278B">
      <w:pPr>
        <w:pStyle w:val="Listenabsatz"/>
        <w:numPr>
          <w:ilvl w:val="0"/>
          <w:numId w:val="2"/>
        </w:numPr>
        <w:spacing w:after="0" w:line="276" w:lineRule="auto"/>
        <w:jc w:val="both"/>
      </w:pPr>
      <w:r>
        <w:t>Integrationsbezogene</w:t>
      </w:r>
      <w:r w:rsidR="00CF12EA" w:rsidRPr="00DF52AD">
        <w:t xml:space="preserve"> </w:t>
      </w:r>
      <w:r w:rsidR="003D4711" w:rsidRPr="00DF52AD">
        <w:t>Debatten im österreichischen Parlament</w:t>
      </w:r>
      <w:r w:rsidR="00CF12EA" w:rsidRPr="00DF52AD">
        <w:t xml:space="preserve"> </w:t>
      </w:r>
      <w:r w:rsidR="004C20B7" w:rsidRPr="00DF52AD">
        <w:t>seit</w:t>
      </w:r>
      <w:r w:rsidR="00CF12EA" w:rsidRPr="00DF52AD">
        <w:t xml:space="preserve"> 2016</w:t>
      </w:r>
    </w:p>
    <w:p w:rsidR="00815A58" w:rsidRPr="00DF52AD" w:rsidRDefault="00815A58" w:rsidP="00C8278B">
      <w:pPr>
        <w:spacing w:after="0" w:line="276" w:lineRule="auto"/>
        <w:jc w:val="both"/>
      </w:pPr>
      <w:r w:rsidRPr="00DF52AD">
        <w:t xml:space="preserve">Nachdem der Autor selbst </w:t>
      </w:r>
      <w:r w:rsidR="004F511B" w:rsidRPr="00DF52AD">
        <w:t xml:space="preserve">teilzeitbeschäftigter Akteur im integrationspolitischen Feld der Innen- und Bundespolitik ist, beinhaltet der methodische Teil auch eine (Selbst-)Reflexion über die Widersprüche und wechselseitige Bedingtheit, die </w:t>
      </w:r>
      <w:r w:rsidR="00CF12EA" w:rsidRPr="00DF52AD">
        <w:t>die gleichzeitige</w:t>
      </w:r>
      <w:r w:rsidR="004F511B" w:rsidRPr="00DF52AD">
        <w:t xml:space="preserve"> Involviertheit im politischen wie im wissenschaftlic</w:t>
      </w:r>
      <w:r w:rsidR="00454176" w:rsidRPr="00DF52AD">
        <w:t>hen Feld</w:t>
      </w:r>
      <w:r w:rsidR="00CF12EA" w:rsidRPr="00DF52AD">
        <w:t xml:space="preserve"> mit sich bringt – </w:t>
      </w:r>
      <w:r w:rsidR="00454176" w:rsidRPr="00DF52AD">
        <w:t xml:space="preserve">ohne die spezifischen Rationalitäten, die in politischer, theoretischer und wissenschaftlicher Praxis angelegt sind, </w:t>
      </w:r>
      <w:r w:rsidR="004C20B7" w:rsidRPr="00DF52AD">
        <w:t>dabei</w:t>
      </w:r>
      <w:r w:rsidR="00CF12EA" w:rsidRPr="00DF52AD">
        <w:t xml:space="preserve"> </w:t>
      </w:r>
      <w:r w:rsidR="00454176" w:rsidRPr="00DF52AD">
        <w:t xml:space="preserve">zu verwischen. </w:t>
      </w:r>
      <w:r w:rsidR="004F511B" w:rsidRPr="00DF52AD">
        <w:t xml:space="preserve">Gleichzeitig verspricht eine </w:t>
      </w:r>
      <w:r w:rsidR="006E4736" w:rsidRPr="00DF52AD">
        <w:t>sozialwissenschaftliche Analyse aus dem „</w:t>
      </w:r>
      <w:r w:rsidR="00454176" w:rsidRPr="00DF52AD">
        <w:t>Maschinenraum</w:t>
      </w:r>
      <w:r w:rsidR="006E4736" w:rsidRPr="00DF52AD">
        <w:t xml:space="preserve">“ politischer Auseinandersetzungen </w:t>
      </w:r>
      <w:r w:rsidR="000A71A8" w:rsidRPr="00DF52AD">
        <w:t>analytische</w:t>
      </w:r>
      <w:r w:rsidR="006E4736" w:rsidRPr="00DF52AD">
        <w:t xml:space="preserve"> Einsichten, die </w:t>
      </w:r>
      <w:r w:rsidR="00454176" w:rsidRPr="00DF52AD">
        <w:t xml:space="preserve">qua </w:t>
      </w:r>
      <w:r w:rsidR="000A71A8" w:rsidRPr="00DF52AD">
        <w:t xml:space="preserve">direktem </w:t>
      </w:r>
      <w:r w:rsidR="00454176" w:rsidRPr="00DF52AD">
        <w:t xml:space="preserve">Feldzugang einen Mehrwert für </w:t>
      </w:r>
      <w:r w:rsidR="00CF12EA" w:rsidRPr="00DF52AD">
        <w:t xml:space="preserve">die an </w:t>
      </w:r>
      <w:r w:rsidR="000A71A8" w:rsidRPr="00DF52AD">
        <w:t xml:space="preserve">Integrations- und Migrationsforschung interessierte Öffentlichkeit </w:t>
      </w:r>
      <w:r w:rsidR="00D33A11" w:rsidRPr="00DF52AD">
        <w:t>bietet</w:t>
      </w:r>
      <w:r w:rsidR="000A71A8" w:rsidRPr="00DF52AD">
        <w:t>.</w:t>
      </w:r>
    </w:p>
    <w:p w:rsidR="0043434E" w:rsidRPr="00DF52AD" w:rsidRDefault="004F511B" w:rsidP="00C8278B">
      <w:pPr>
        <w:spacing w:after="0" w:line="276" w:lineRule="auto"/>
        <w:jc w:val="both"/>
      </w:pPr>
      <w:r w:rsidRPr="00DF52AD">
        <w:t xml:space="preserve">Zusammenfassend ist es </w:t>
      </w:r>
      <w:r w:rsidR="0043434E" w:rsidRPr="00DF52AD">
        <w:t xml:space="preserve">Ziel </w:t>
      </w:r>
      <w:r w:rsidRPr="00DF52AD">
        <w:t>des Papers, erste diskursive Verschiebungen im integrationspolitischen Feld Österreichs</w:t>
      </w:r>
      <w:r w:rsidR="00815A58" w:rsidRPr="00DF52AD">
        <w:t xml:space="preserve"> unter der schwarz-blauen Regierung</w:t>
      </w:r>
      <w:r w:rsidRPr="00DF52AD">
        <w:t xml:space="preserve"> deutlich zu machen und die </w:t>
      </w:r>
      <w:r w:rsidR="00815A58" w:rsidRPr="00DF52AD">
        <w:t>damit einhergehenden Brüche</w:t>
      </w:r>
      <w:r w:rsidRPr="00DF52AD">
        <w:t xml:space="preserve"> </w:t>
      </w:r>
      <w:r w:rsidR="000A71A8" w:rsidRPr="00DF52AD">
        <w:t>und Rekonfigurationen</w:t>
      </w:r>
      <w:r w:rsidRPr="00DF52AD">
        <w:t xml:space="preserve"> </w:t>
      </w:r>
      <w:r w:rsidR="001D05CE" w:rsidRPr="00DF52AD">
        <w:t>einer</w:t>
      </w:r>
      <w:r w:rsidRPr="00DF52AD">
        <w:t xml:space="preserve"> </w:t>
      </w:r>
      <w:r w:rsidR="00421B2B">
        <w:t>sozialwissenschaftlichen</w:t>
      </w:r>
      <w:r w:rsidRPr="00DF52AD">
        <w:t xml:space="preserve"> </w:t>
      </w:r>
      <w:r w:rsidR="001D05CE" w:rsidRPr="00DF52AD">
        <w:t>Analyse zu unterziehen.</w:t>
      </w:r>
    </w:p>
    <w:sectPr w:rsidR="0043434E" w:rsidRPr="00DF52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2CE"/>
    <w:multiLevelType w:val="hybridMultilevel"/>
    <w:tmpl w:val="659C76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EB4"/>
    <w:multiLevelType w:val="hybridMultilevel"/>
    <w:tmpl w:val="64AEE204"/>
    <w:lvl w:ilvl="0" w:tplc="04661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FC"/>
    <w:rsid w:val="00054F39"/>
    <w:rsid w:val="00070CDF"/>
    <w:rsid w:val="0008227B"/>
    <w:rsid w:val="000A71A8"/>
    <w:rsid w:val="000E0E10"/>
    <w:rsid w:val="00120343"/>
    <w:rsid w:val="00135E6C"/>
    <w:rsid w:val="00166187"/>
    <w:rsid w:val="001A6748"/>
    <w:rsid w:val="001D05CE"/>
    <w:rsid w:val="0022731C"/>
    <w:rsid w:val="00326FF5"/>
    <w:rsid w:val="003B5760"/>
    <w:rsid w:val="003D4711"/>
    <w:rsid w:val="00421B2B"/>
    <w:rsid w:val="0043434E"/>
    <w:rsid w:val="00454176"/>
    <w:rsid w:val="004C20B7"/>
    <w:rsid w:val="004F511B"/>
    <w:rsid w:val="0057215B"/>
    <w:rsid w:val="005C78C0"/>
    <w:rsid w:val="005E5D24"/>
    <w:rsid w:val="006A59AE"/>
    <w:rsid w:val="006C7E11"/>
    <w:rsid w:val="006E4736"/>
    <w:rsid w:val="00815A58"/>
    <w:rsid w:val="008165E3"/>
    <w:rsid w:val="009406D4"/>
    <w:rsid w:val="00A519CD"/>
    <w:rsid w:val="00A67B55"/>
    <w:rsid w:val="00A9462D"/>
    <w:rsid w:val="00B46187"/>
    <w:rsid w:val="00B778BF"/>
    <w:rsid w:val="00BB33B2"/>
    <w:rsid w:val="00C8278B"/>
    <w:rsid w:val="00CF12EA"/>
    <w:rsid w:val="00CF1DBC"/>
    <w:rsid w:val="00D257FC"/>
    <w:rsid w:val="00D33A11"/>
    <w:rsid w:val="00DF52AD"/>
    <w:rsid w:val="00E00CAC"/>
    <w:rsid w:val="00E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1DAD-B3D5-4C5E-9A11-BF067C2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2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434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3434E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3B576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731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</dc:creator>
  <cp:keywords/>
  <dc:description/>
  <cp:lastModifiedBy>Apostle, Katharine Anne</cp:lastModifiedBy>
  <cp:revision>10</cp:revision>
  <dcterms:created xsi:type="dcterms:W3CDTF">2018-06-15T17:31:00Z</dcterms:created>
  <dcterms:modified xsi:type="dcterms:W3CDTF">2018-09-28T10:27:00Z</dcterms:modified>
</cp:coreProperties>
</file>