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73" w:rsidRDefault="00637ADF" w:rsidP="003322A0">
      <w:pPr>
        <w:spacing w:line="240" w:lineRule="auto"/>
        <w:jc w:val="both"/>
        <w:rPr>
          <w:b/>
        </w:rPr>
      </w:pPr>
      <w:proofErr w:type="spellStart"/>
      <w:r w:rsidRPr="00637ADF">
        <w:rPr>
          <w:b/>
        </w:rPr>
        <w:t>MigrantInnen</w:t>
      </w:r>
      <w:proofErr w:type="spellEnd"/>
      <w:r w:rsidRPr="00637ADF">
        <w:rPr>
          <w:b/>
        </w:rPr>
        <w:t xml:space="preserve">, Kriminalität und </w:t>
      </w:r>
      <w:r w:rsidR="00F06843">
        <w:rPr>
          <w:b/>
        </w:rPr>
        <w:t>g</w:t>
      </w:r>
      <w:r w:rsidRPr="00637ADF">
        <w:rPr>
          <w:b/>
        </w:rPr>
        <w:t>esellschaftliche Beteiligung</w:t>
      </w:r>
      <w:bookmarkStart w:id="0" w:name="_GoBack"/>
      <w:bookmarkEnd w:id="0"/>
    </w:p>
    <w:p w:rsidR="003322A0" w:rsidRDefault="00637ADF" w:rsidP="003322A0">
      <w:pPr>
        <w:spacing w:after="0" w:line="240" w:lineRule="auto"/>
        <w:jc w:val="both"/>
      </w:pPr>
      <w:r>
        <w:t xml:space="preserve">Vorschlag </w:t>
      </w:r>
    </w:p>
    <w:p w:rsidR="00637ADF" w:rsidRDefault="003322A0" w:rsidP="003322A0">
      <w:pPr>
        <w:spacing w:line="240" w:lineRule="auto"/>
        <w:jc w:val="both"/>
      </w:pPr>
      <w:r>
        <w:t>für ein Panel</w:t>
      </w:r>
      <w:r w:rsidR="00637ADF">
        <w:t xml:space="preserve"> bei der 4. Jahrestagung </w:t>
      </w:r>
      <w:r>
        <w:t>„</w:t>
      </w:r>
      <w:r w:rsidR="00637ADF">
        <w:t xml:space="preserve"> Migrations- und Integrationsforschung in Öste</w:t>
      </w:r>
      <w:r w:rsidR="00637ADF">
        <w:t>r</w:t>
      </w:r>
      <w:r w:rsidR="00637ADF">
        <w:t>reich</w:t>
      </w:r>
      <w:r>
        <w:t>“</w:t>
      </w:r>
    </w:p>
    <w:p w:rsidR="00637ADF" w:rsidRDefault="00637ADF" w:rsidP="003322A0">
      <w:pPr>
        <w:spacing w:line="240" w:lineRule="auto"/>
        <w:jc w:val="both"/>
        <w:rPr>
          <w:i/>
        </w:rPr>
      </w:pPr>
      <w:r>
        <w:rPr>
          <w:i/>
        </w:rPr>
        <w:t>Arno Pilgram, Institut für Rechts- und Kriminalsoziologie</w:t>
      </w:r>
      <w:r w:rsidR="006F6916">
        <w:rPr>
          <w:i/>
        </w:rPr>
        <w:t>, Wien</w:t>
      </w:r>
    </w:p>
    <w:p w:rsidR="003322A0" w:rsidRDefault="003322A0" w:rsidP="003322A0">
      <w:pPr>
        <w:spacing w:line="240" w:lineRule="auto"/>
        <w:jc w:val="both"/>
      </w:pPr>
    </w:p>
    <w:p w:rsidR="00637ADF" w:rsidRDefault="00F06843" w:rsidP="003322A0">
      <w:pPr>
        <w:spacing w:line="240" w:lineRule="auto"/>
        <w:jc w:val="both"/>
      </w:pPr>
      <w:r>
        <w:t xml:space="preserve">Die Risiken von Migration für </w:t>
      </w:r>
      <w:r w:rsidR="005C2722">
        <w:t>Aufnahmeg</w:t>
      </w:r>
      <w:r>
        <w:t>esellschaften, das Gelingen oder Misslingen der gesel</w:t>
      </w:r>
      <w:r>
        <w:t>l</w:t>
      </w:r>
      <w:r>
        <w:t xml:space="preserve">schaftlichen Integration von </w:t>
      </w:r>
      <w:proofErr w:type="spellStart"/>
      <w:r>
        <w:t>MigrantInnen</w:t>
      </w:r>
      <w:proofErr w:type="spellEnd"/>
      <w:r>
        <w:t xml:space="preserve"> wird in der Öffentlichkeit gerne an Sicherheits- und Krim</w:t>
      </w:r>
      <w:r>
        <w:t>i</w:t>
      </w:r>
      <w:r>
        <w:t xml:space="preserve">nalitätsentwicklungen gemessen. </w:t>
      </w:r>
      <w:r w:rsidR="005C2722">
        <w:t xml:space="preserve">Die </w:t>
      </w:r>
      <w:proofErr w:type="spellStart"/>
      <w:r w:rsidR="005C2722">
        <w:t>Un</w:t>
      </w:r>
      <w:proofErr w:type="spellEnd"/>
      <w:r w:rsidR="005C2722">
        <w:t xml:space="preserve">/Fähigkeit der </w:t>
      </w:r>
      <w:proofErr w:type="spellStart"/>
      <w:r w:rsidR="005C2722">
        <w:t>MigrantInnen</w:t>
      </w:r>
      <w:proofErr w:type="spellEnd"/>
      <w:r w:rsidR="005C2722">
        <w:t xml:space="preserve">, sich gesellschaftlichen Werten und Normen entsprechend zu verhalten, und die </w:t>
      </w:r>
      <w:proofErr w:type="spellStart"/>
      <w:r w:rsidR="005C2722">
        <w:t>Un</w:t>
      </w:r>
      <w:proofErr w:type="spellEnd"/>
      <w:r w:rsidR="005C2722">
        <w:t>/Fähigkeit der Gesellschaft, mit kulturellen Diff</w:t>
      </w:r>
      <w:r w:rsidR="005C2722">
        <w:t>e</w:t>
      </w:r>
      <w:r w:rsidR="005C2722">
        <w:t xml:space="preserve">renzen umzugehen und </w:t>
      </w:r>
      <w:r w:rsidR="00E126AD">
        <w:t xml:space="preserve">doch </w:t>
      </w:r>
      <w:r w:rsidR="005C2722">
        <w:t xml:space="preserve">auf </w:t>
      </w:r>
      <w:r w:rsidR="00E126AD">
        <w:t>gemeinsame</w:t>
      </w:r>
      <w:r w:rsidR="005C2722">
        <w:t xml:space="preserve"> Werte und Normen zu verpflichten, sieht man </w:t>
      </w:r>
      <w:r w:rsidR="00753899">
        <w:t>i</w:t>
      </w:r>
      <w:r w:rsidR="005C2722">
        <w:t xml:space="preserve">n der </w:t>
      </w:r>
      <w:r w:rsidR="00753899">
        <w:t>Häuf</w:t>
      </w:r>
      <w:r w:rsidR="008E070C">
        <w:t>i</w:t>
      </w:r>
      <w:r w:rsidR="00753899">
        <w:t>gkeit</w:t>
      </w:r>
      <w:r w:rsidR="005C2722">
        <w:t xml:space="preserve"> von Konflikten von und mit </w:t>
      </w:r>
      <w:proofErr w:type="spellStart"/>
      <w:r w:rsidR="005C2722">
        <w:t>MigrantInnen</w:t>
      </w:r>
      <w:proofErr w:type="spellEnd"/>
      <w:r w:rsidR="005C2722">
        <w:t xml:space="preserve"> manifestiert, </w:t>
      </w:r>
      <w:r w:rsidR="008E070C">
        <w:t>welche</w:t>
      </w:r>
      <w:r w:rsidR="005C2722">
        <w:t xml:space="preserve"> vor Polizei und Strafjustiz landen</w:t>
      </w:r>
      <w:r w:rsidR="00753899">
        <w:t xml:space="preserve"> und ausgetragen werden</w:t>
      </w:r>
      <w:r w:rsidR="005C2722">
        <w:t xml:space="preserve">. </w:t>
      </w:r>
    </w:p>
    <w:p w:rsidR="005C2722" w:rsidRDefault="00753899" w:rsidP="003322A0">
      <w:pPr>
        <w:spacing w:line="240" w:lineRule="auto"/>
        <w:jc w:val="both"/>
      </w:pPr>
      <w:r>
        <w:t>Aus sozialwissenschaftlicher Perspektive hat Kriminalität, die Verletzung von strafgesetzlichen No</w:t>
      </w:r>
      <w:r>
        <w:t>r</w:t>
      </w:r>
      <w:r>
        <w:t xml:space="preserve">men, nie nur als Abweichung und Gefährdung gesellschaftlicher Integration interessiert. Selbst wenn von devianten Subkulturen die Rede war und ist, werden diese als Konsequenz von </w:t>
      </w:r>
      <w:r w:rsidR="00ED61C5">
        <w:t>widersprüchl</w:t>
      </w:r>
      <w:r w:rsidR="00ED61C5">
        <w:t>i</w:t>
      </w:r>
      <w:r w:rsidR="00ED61C5">
        <w:t xml:space="preserve">chen sozialen Anforderungen betrachtet, als praktische Verwirklichung von zumindest unterschwellig </w:t>
      </w:r>
      <w:r w:rsidR="008E070C">
        <w:t>ebenfalls</w:t>
      </w:r>
      <w:r w:rsidR="008E070C">
        <w:t xml:space="preserve"> gültigen </w:t>
      </w:r>
      <w:r w:rsidR="008E070C">
        <w:t xml:space="preserve">und wirksamen gesellschaftlichen </w:t>
      </w:r>
      <w:r w:rsidR="00ED61C5">
        <w:t>Wertvorstellungen</w:t>
      </w:r>
      <w:r w:rsidR="0054148C">
        <w:t xml:space="preserve"> </w:t>
      </w:r>
      <w:r w:rsidR="0054148C">
        <w:t>(</w:t>
      </w:r>
      <w:proofErr w:type="spellStart"/>
      <w:r w:rsidR="0054148C">
        <w:t>subterranean</w:t>
      </w:r>
      <w:proofErr w:type="spellEnd"/>
      <w:r w:rsidR="0054148C">
        <w:t xml:space="preserve"> </w:t>
      </w:r>
      <w:proofErr w:type="spellStart"/>
      <w:r w:rsidR="0054148C">
        <w:t>values</w:t>
      </w:r>
      <w:proofErr w:type="spellEnd"/>
      <w:r w:rsidR="0054148C">
        <w:t>)</w:t>
      </w:r>
      <w:r w:rsidR="00ED61C5">
        <w:t xml:space="preserve">. </w:t>
      </w:r>
      <w:r w:rsidR="002C0E7B">
        <w:t xml:space="preserve">Zu erinnern ist an Sykes und </w:t>
      </w:r>
      <w:proofErr w:type="spellStart"/>
      <w:r w:rsidR="002C0E7B">
        <w:t>Matza</w:t>
      </w:r>
      <w:proofErr w:type="spellEnd"/>
      <w:r w:rsidR="002C0E7B">
        <w:t xml:space="preserve"> (1961, p.712): „</w:t>
      </w:r>
      <w:proofErr w:type="spellStart"/>
      <w:r w:rsidR="002C0E7B">
        <w:t>It</w:t>
      </w:r>
      <w:proofErr w:type="spellEnd"/>
      <w:r w:rsidR="002C0E7B">
        <w:t xml:space="preserve"> </w:t>
      </w:r>
      <w:proofErr w:type="spellStart"/>
      <w:r w:rsidR="002C0E7B">
        <w:t>can</w:t>
      </w:r>
      <w:proofErr w:type="spellEnd"/>
      <w:r w:rsidR="002C0E7B">
        <w:t xml:space="preserve"> </w:t>
      </w:r>
      <w:proofErr w:type="spellStart"/>
      <w:r w:rsidR="002C0E7B">
        <w:t>be</w:t>
      </w:r>
      <w:proofErr w:type="spellEnd"/>
      <w:r w:rsidR="002C0E7B">
        <w:t xml:space="preserve"> </w:t>
      </w:r>
      <w:proofErr w:type="spellStart"/>
      <w:r w:rsidR="002C0E7B">
        <w:t>argued</w:t>
      </w:r>
      <w:proofErr w:type="spellEnd"/>
      <w:r w:rsidR="002C0E7B">
        <w:t xml:space="preserve">, </w:t>
      </w:r>
      <w:proofErr w:type="spellStart"/>
      <w:r w:rsidR="002C0E7B">
        <w:t>however</w:t>
      </w:r>
      <w:proofErr w:type="spellEnd"/>
      <w:r w:rsidR="002C0E7B">
        <w:t xml:space="preserve">, </w:t>
      </w:r>
      <w:proofErr w:type="spellStart"/>
      <w:r w:rsidR="002C0E7B">
        <w:t>that</w:t>
      </w:r>
      <w:proofErr w:type="spellEnd"/>
      <w:r w:rsidR="002C0E7B">
        <w:t xml:space="preserve"> </w:t>
      </w:r>
      <w:proofErr w:type="spellStart"/>
      <w:r w:rsidR="002C0E7B">
        <w:t>the</w:t>
      </w:r>
      <w:proofErr w:type="spellEnd"/>
      <w:r w:rsidR="002C0E7B">
        <w:t xml:space="preserve"> </w:t>
      </w:r>
      <w:proofErr w:type="spellStart"/>
      <w:r w:rsidR="002C0E7B">
        <w:t>delinquent's</w:t>
      </w:r>
      <w:proofErr w:type="spellEnd"/>
      <w:r w:rsidR="002C0E7B">
        <w:t xml:space="preserve"> </w:t>
      </w:r>
      <w:proofErr w:type="spellStart"/>
      <w:r w:rsidR="002C0E7B">
        <w:t>values</w:t>
      </w:r>
      <w:proofErr w:type="spellEnd"/>
      <w:r w:rsidR="002C0E7B">
        <w:t xml:space="preserve"> </w:t>
      </w:r>
      <w:proofErr w:type="spellStart"/>
      <w:r w:rsidR="002C0E7B">
        <w:t>are</w:t>
      </w:r>
      <w:proofErr w:type="spellEnd"/>
      <w:r w:rsidR="002C0E7B">
        <w:t xml:space="preserve"> </w:t>
      </w:r>
      <w:proofErr w:type="spellStart"/>
      <w:r w:rsidR="002C0E7B">
        <w:t>far</w:t>
      </w:r>
      <w:proofErr w:type="spellEnd"/>
      <w:r w:rsidR="002C0E7B">
        <w:t xml:space="preserve"> </w:t>
      </w:r>
      <w:proofErr w:type="spellStart"/>
      <w:r w:rsidR="002C0E7B">
        <w:t>less</w:t>
      </w:r>
      <w:proofErr w:type="spellEnd"/>
      <w:r w:rsidR="002C0E7B">
        <w:t xml:space="preserve"> deviant </w:t>
      </w:r>
      <w:proofErr w:type="spellStart"/>
      <w:r w:rsidR="002C0E7B">
        <w:t>than</w:t>
      </w:r>
      <w:proofErr w:type="spellEnd"/>
      <w:r w:rsidR="002C0E7B">
        <w:t xml:space="preserve"> </w:t>
      </w:r>
      <w:proofErr w:type="spellStart"/>
      <w:r w:rsidR="002C0E7B">
        <w:t>commonly</w:t>
      </w:r>
      <w:proofErr w:type="spellEnd"/>
      <w:r w:rsidR="002C0E7B">
        <w:t xml:space="preserve"> </w:t>
      </w:r>
      <w:proofErr w:type="spellStart"/>
      <w:r w:rsidR="002C0E7B">
        <w:t>portrayed</w:t>
      </w:r>
      <w:proofErr w:type="spellEnd"/>
      <w:r w:rsidR="002C0E7B">
        <w:t xml:space="preserve"> </w:t>
      </w:r>
      <w:proofErr w:type="spellStart"/>
      <w:r w:rsidR="002C0E7B">
        <w:t>and</w:t>
      </w:r>
      <w:proofErr w:type="spellEnd"/>
      <w:r w:rsidR="002C0E7B">
        <w:t xml:space="preserve"> </w:t>
      </w:r>
      <w:proofErr w:type="spellStart"/>
      <w:r w:rsidR="002C0E7B">
        <w:t>that</w:t>
      </w:r>
      <w:proofErr w:type="spellEnd"/>
      <w:r w:rsidR="002C0E7B">
        <w:t xml:space="preserve"> </w:t>
      </w:r>
      <w:proofErr w:type="spellStart"/>
      <w:r w:rsidR="002C0E7B">
        <w:t>the</w:t>
      </w:r>
      <w:proofErr w:type="spellEnd"/>
      <w:r w:rsidR="002C0E7B">
        <w:t xml:space="preserve"> </w:t>
      </w:r>
      <w:proofErr w:type="spellStart"/>
      <w:r w:rsidR="002C0E7B">
        <w:t>faulty</w:t>
      </w:r>
      <w:proofErr w:type="spellEnd"/>
      <w:r w:rsidR="002C0E7B">
        <w:t xml:space="preserve"> </w:t>
      </w:r>
      <w:proofErr w:type="spellStart"/>
      <w:r w:rsidR="002C0E7B">
        <w:t>picture</w:t>
      </w:r>
      <w:proofErr w:type="spellEnd"/>
      <w:r w:rsidR="002C0E7B">
        <w:t xml:space="preserve"> is due </w:t>
      </w:r>
      <w:proofErr w:type="spellStart"/>
      <w:r w:rsidR="002C0E7B">
        <w:t>to</w:t>
      </w:r>
      <w:proofErr w:type="spellEnd"/>
      <w:r w:rsidR="002C0E7B">
        <w:t xml:space="preserve"> an </w:t>
      </w:r>
      <w:proofErr w:type="spellStart"/>
      <w:r w:rsidR="002C0E7B">
        <w:t>erron</w:t>
      </w:r>
      <w:r w:rsidR="002C0E7B">
        <w:t>e</w:t>
      </w:r>
      <w:r w:rsidR="002C0E7B">
        <w:t>ous</w:t>
      </w:r>
      <w:proofErr w:type="spellEnd"/>
      <w:r w:rsidR="002C0E7B">
        <w:t xml:space="preserve"> </w:t>
      </w:r>
      <w:proofErr w:type="spellStart"/>
      <w:r w:rsidR="002C0E7B">
        <w:t>view</w:t>
      </w:r>
      <w:proofErr w:type="spellEnd"/>
      <w:r w:rsidR="002C0E7B">
        <w:t xml:space="preserve"> </w:t>
      </w:r>
      <w:proofErr w:type="spellStart"/>
      <w:r w:rsidR="002C0E7B">
        <w:t>of</w:t>
      </w:r>
      <w:proofErr w:type="spellEnd"/>
      <w:r w:rsidR="002C0E7B">
        <w:t xml:space="preserve"> </w:t>
      </w:r>
      <w:proofErr w:type="spellStart"/>
      <w:r w:rsidR="002C0E7B">
        <w:t>the</w:t>
      </w:r>
      <w:proofErr w:type="spellEnd"/>
      <w:r w:rsidR="002C0E7B">
        <w:t xml:space="preserve"> </w:t>
      </w:r>
      <w:proofErr w:type="spellStart"/>
      <w:r w:rsidR="002C0E7B">
        <w:t>middle-class</w:t>
      </w:r>
      <w:proofErr w:type="spellEnd"/>
      <w:r w:rsidR="002C0E7B">
        <w:t xml:space="preserve"> </w:t>
      </w:r>
      <w:proofErr w:type="spellStart"/>
      <w:r w:rsidR="002C0E7B">
        <w:t>value</w:t>
      </w:r>
      <w:proofErr w:type="spellEnd"/>
      <w:r w:rsidR="002C0E7B">
        <w:t xml:space="preserve"> </w:t>
      </w:r>
      <w:proofErr w:type="spellStart"/>
      <w:r w:rsidR="002C0E7B">
        <w:t>system</w:t>
      </w:r>
      <w:proofErr w:type="spellEnd"/>
      <w:r w:rsidR="002C0E7B">
        <w:t xml:space="preserve">.“ </w:t>
      </w:r>
      <w:r w:rsidR="002A2417">
        <w:rPr>
          <w:rStyle w:val="Funotenzeichen"/>
        </w:rPr>
        <w:footnoteReference w:id="1"/>
      </w:r>
    </w:p>
    <w:p w:rsidR="002C0E7B" w:rsidRDefault="00B363CE" w:rsidP="003322A0">
      <w:pPr>
        <w:spacing w:line="240" w:lineRule="auto"/>
        <w:jc w:val="both"/>
      </w:pPr>
      <w:r>
        <w:t xml:space="preserve">Die Frage, die im vorgeschlagenen Panel zu erörtern sein wird, ist die, ob sich </w:t>
      </w:r>
      <w:r w:rsidR="00025B08">
        <w:t xml:space="preserve">an </w:t>
      </w:r>
      <w:r>
        <w:t>verfügbaren adm</w:t>
      </w:r>
      <w:r>
        <w:t>i</w:t>
      </w:r>
      <w:r>
        <w:t xml:space="preserve">nistrativen und </w:t>
      </w:r>
      <w:r w:rsidR="008E070C">
        <w:t xml:space="preserve">ergänzenden </w:t>
      </w:r>
      <w:r>
        <w:t xml:space="preserve">wissenschaftlichen Daten zu Kriminalitätswirklichkeit diese </w:t>
      </w:r>
      <w:r w:rsidR="00025B08">
        <w:t>Mehrde</w:t>
      </w:r>
      <w:r w:rsidR="00025B08">
        <w:t>u</w:t>
      </w:r>
      <w:r w:rsidR="00025B08">
        <w:t>tigkeit von Kriminalität nachvollziehen und bestätigen lässt. Sind aus dem kriminalstatistischen D</w:t>
      </w:r>
      <w:r w:rsidR="00025B08">
        <w:t>a</w:t>
      </w:r>
      <w:r w:rsidR="00025B08">
        <w:t xml:space="preserve">tenmaterial und jüngeren Untersuchungen Hinweise </w:t>
      </w:r>
      <w:r w:rsidR="00C63C3A">
        <w:t>zu gewinnen nicht nur auf Schwierigkeiten und Scheitern im Integrationsprozess</w:t>
      </w:r>
      <w:r w:rsidR="00025B08">
        <w:t xml:space="preserve">, </w:t>
      </w:r>
      <w:r w:rsidR="00C63C3A">
        <w:t xml:space="preserve">sondern auf innovative gesellschaftliche Beteiligung </w:t>
      </w:r>
      <w:r w:rsidR="00594A94">
        <w:t xml:space="preserve">von </w:t>
      </w:r>
      <w:proofErr w:type="spellStart"/>
      <w:r w:rsidR="00594A94">
        <w:t>Migra</w:t>
      </w:r>
      <w:r w:rsidR="00594A94">
        <w:t>n</w:t>
      </w:r>
      <w:r w:rsidR="00594A94">
        <w:t>tInnen</w:t>
      </w:r>
      <w:proofErr w:type="spellEnd"/>
      <w:r w:rsidR="00594A94">
        <w:t xml:space="preserve"> </w:t>
      </w:r>
      <w:r w:rsidR="00C63C3A">
        <w:t xml:space="preserve">unter schwierigen </w:t>
      </w:r>
      <w:r w:rsidR="00143726">
        <w:t xml:space="preserve">und konfliktträchtigen </w:t>
      </w:r>
      <w:r w:rsidR="00594A94">
        <w:t xml:space="preserve">Umständen? Sind nicht auch dort, wo man es am wenigsten vermutet, bei den </w:t>
      </w:r>
      <w:r w:rsidR="008E070C">
        <w:t xml:space="preserve">binären Daten </w:t>
      </w:r>
      <w:r w:rsidR="005F0F50">
        <w:t>zu</w:t>
      </w:r>
      <w:r w:rsidR="008E070C">
        <w:t xml:space="preserve"> Kriminalität (</w:t>
      </w:r>
      <w:r w:rsidR="00594A94">
        <w:t xml:space="preserve">über </w:t>
      </w:r>
      <w:r w:rsidR="008E070C">
        <w:t>un</w:t>
      </w:r>
      <w:r w:rsidR="00594A94">
        <w:t xml:space="preserve">rechtmäßiges </w:t>
      </w:r>
      <w:r w:rsidR="008E070C">
        <w:t>vs. rechtmäßiges Verhalten)</w:t>
      </w:r>
      <w:r w:rsidR="00594A94">
        <w:t xml:space="preserve"> Schattierungen erkennbar, die der Beachtung wert sind? </w:t>
      </w:r>
      <w:r w:rsidR="008E070C">
        <w:t xml:space="preserve">Welche Form der Beteiligung am sozialen Leben manifestiert sich in Kriminalitätsdaten, welche </w:t>
      </w:r>
      <w:r w:rsidR="000B1386">
        <w:t xml:space="preserve">ja </w:t>
      </w:r>
      <w:r w:rsidR="008E070C">
        <w:t>gemeinhin mit „</w:t>
      </w:r>
      <w:proofErr w:type="spellStart"/>
      <w:r w:rsidR="008E070C">
        <w:t>Asozialität</w:t>
      </w:r>
      <w:proofErr w:type="spellEnd"/>
      <w:r w:rsidR="008E070C">
        <w:t>“ assoz</w:t>
      </w:r>
      <w:r w:rsidR="008E070C">
        <w:t>i</w:t>
      </w:r>
      <w:r w:rsidR="008E070C">
        <w:t>iert werde, und auch welche</w:t>
      </w:r>
      <w:r w:rsidR="00AF7C16">
        <w:t xml:space="preserve">r Widerstand </w:t>
      </w:r>
      <w:r w:rsidR="008E070C">
        <w:t>gegen</w:t>
      </w:r>
      <w:r w:rsidR="00AF7C16">
        <w:t xml:space="preserve"> diese Beteiligung</w:t>
      </w:r>
      <w:r w:rsidR="008E070C">
        <w:t xml:space="preserve">? </w:t>
      </w:r>
    </w:p>
    <w:p w:rsidR="008E070C" w:rsidRDefault="000B1386" w:rsidP="003322A0">
      <w:pPr>
        <w:spacing w:line="240" w:lineRule="auto"/>
        <w:jc w:val="both"/>
      </w:pPr>
      <w:r>
        <w:t>Die</w:t>
      </w:r>
      <w:r w:rsidR="00E126AD">
        <w:t xml:space="preserve"> Fragen sollen aus drei Richtungen erforscht  wer</w:t>
      </w:r>
      <w:r w:rsidR="00AD7FE2">
        <w:t>den.</w:t>
      </w:r>
      <w:r>
        <w:t xml:space="preserve"> Erstens soll eine besondere Lesart der am</w:t>
      </w:r>
      <w:r>
        <w:t>t</w:t>
      </w:r>
      <w:r>
        <w:t>lichen Kriminal- und Rechtspflegestatistiken versucht werden. Dabei lässt sich der Umstand n</w:t>
      </w:r>
      <w:r w:rsidR="0063574F">
        <w:t>u</w:t>
      </w:r>
      <w:r>
        <w:t>tzen, dass in diesen Statistiken bei Tatverdächtigen ausländischer Staatsbürgerschaft (und nur bei diesen) neben Alter und Geschlecht Information zu ihrem „Rechtsstatus“ und insofern zu abgestuften sozi</w:t>
      </w:r>
      <w:r>
        <w:t>a</w:t>
      </w:r>
      <w:r>
        <w:t>len Partizipationschancen verfügbar ist. Diese Information wird wenig beachtet, obwohl sie die r</w:t>
      </w:r>
      <w:r>
        <w:t>e</w:t>
      </w:r>
      <w:r>
        <w:t xml:space="preserve">gistrierten Straftatbestände </w:t>
      </w:r>
      <w:proofErr w:type="spellStart"/>
      <w:r w:rsidR="00557E64">
        <w:t>kontextualisiert</w:t>
      </w:r>
      <w:proofErr w:type="spellEnd"/>
      <w:r w:rsidR="00557E64">
        <w:t>, ein Bild von bestehenden bzw. restringierten Han</w:t>
      </w:r>
      <w:r w:rsidR="00557E64">
        <w:t>d</w:t>
      </w:r>
      <w:r w:rsidR="00557E64">
        <w:t xml:space="preserve">lungsalternativen vermittelt. Es zeichnen sich </w:t>
      </w:r>
      <w:r w:rsidR="00B40ADF">
        <w:t xml:space="preserve">hier gesellschaftliche Beteiligungsfelder ab, welche in sonstigen Dokumenten wirtschaftlicher und sozialer Existenz und Reproduktion nicht vorkommen. </w:t>
      </w:r>
      <w:r w:rsidR="001A7FEC">
        <w:t xml:space="preserve">(Ein </w:t>
      </w:r>
      <w:r w:rsidR="00744C7D">
        <w:t>exemplarisches</w:t>
      </w:r>
      <w:r w:rsidR="001A7FEC">
        <w:t xml:space="preserve"> Feld in diesem Zusammenhang ist der Schwarzmarkt mit verbotenen Drogen für einen de facto legalisierten Konsum. Hier </w:t>
      </w:r>
      <w:r w:rsidR="00744C7D">
        <w:t xml:space="preserve">wird von </w:t>
      </w:r>
      <w:proofErr w:type="spellStart"/>
      <w:r w:rsidR="00744C7D">
        <w:t>prekarisierten</w:t>
      </w:r>
      <w:proofErr w:type="spellEnd"/>
      <w:r w:rsidR="00744C7D">
        <w:t xml:space="preserve"> </w:t>
      </w:r>
      <w:proofErr w:type="spellStart"/>
      <w:r w:rsidR="00744C7D">
        <w:t>MigrantInnengruppen</w:t>
      </w:r>
      <w:proofErr w:type="spellEnd"/>
      <w:r w:rsidR="00744C7D">
        <w:t xml:space="preserve"> eine Diens</w:t>
      </w:r>
      <w:r w:rsidR="00744C7D">
        <w:t>t</w:t>
      </w:r>
      <w:r w:rsidR="00744C7D">
        <w:t>leistung geboten, an der es mangelt. Sie ist kriminalisiert, obwohl es keine rechtlich relevant eracht</w:t>
      </w:r>
      <w:r w:rsidR="00744C7D">
        <w:t>e</w:t>
      </w:r>
      <w:r w:rsidR="00744C7D">
        <w:t xml:space="preserve">te Schädigung und keine Geschädigten gibt.) </w:t>
      </w:r>
      <w:r w:rsidR="00B40ADF">
        <w:t xml:space="preserve">Zudem ermöglichen verknüpfbare kriminalstatistische Daten über Täter und Opfer und deren soziale Beziehung </w:t>
      </w:r>
      <w:r w:rsidR="00AD7FE2">
        <w:t xml:space="preserve">spezifische </w:t>
      </w:r>
      <w:r w:rsidR="00B40ADF">
        <w:t xml:space="preserve">Interaktionen innerhalb und zwischen diversen Communities und Institutionen von Polizei und Justiz zu rekonstruieren. </w:t>
      </w:r>
      <w:r w:rsidR="007732E0">
        <w:t>(Siehe Abstract Pilgram/Schwarzl)</w:t>
      </w:r>
    </w:p>
    <w:p w:rsidR="007732E0" w:rsidRDefault="00AD7FE2" w:rsidP="003322A0">
      <w:pPr>
        <w:spacing w:line="240" w:lineRule="auto"/>
        <w:jc w:val="both"/>
      </w:pPr>
      <w:r>
        <w:lastRenderedPageBreak/>
        <w:t>Dies leitet zur zweiten einzunehmenden Perspektive</w:t>
      </w:r>
      <w:r w:rsidR="0063574F">
        <w:t xml:space="preserve"> über. </w:t>
      </w:r>
      <w:proofErr w:type="spellStart"/>
      <w:r>
        <w:t>AusländerInnen</w:t>
      </w:r>
      <w:proofErr w:type="spellEnd"/>
      <w:r>
        <w:t>/</w:t>
      </w:r>
      <w:proofErr w:type="spellStart"/>
      <w:r>
        <w:t>MigrantInnen</w:t>
      </w:r>
      <w:proofErr w:type="spellEnd"/>
      <w:r>
        <w:t xml:space="preserve"> werden in der Kriminalstatistik auch sichtbar, weil sie in ihrer eigenen Umgebung, Familie und Gemeinschaft, Ordnungserwartungen ausgesetzt sind und </w:t>
      </w:r>
      <w:r w:rsidR="00B926C8">
        <w:t xml:space="preserve">gerade auch </w:t>
      </w:r>
      <w:r>
        <w:t xml:space="preserve">von dort </w:t>
      </w:r>
      <w:r w:rsidR="00B926C8">
        <w:t xml:space="preserve">formelle </w:t>
      </w:r>
      <w:r>
        <w:t xml:space="preserve">öffentliche Institutionen der Rechtsdurchsetzung mobilisiert werden. </w:t>
      </w:r>
      <w:r w:rsidR="00B926C8">
        <w:t xml:space="preserve">Ein Großteil der </w:t>
      </w:r>
      <w:proofErr w:type="spellStart"/>
      <w:r w:rsidR="00B926C8">
        <w:t>Kriminalitäts</w:t>
      </w:r>
      <w:proofErr w:type="spellEnd"/>
      <w:r w:rsidR="00B926C8">
        <w:t>(anzeigen)</w:t>
      </w:r>
      <w:proofErr w:type="spellStart"/>
      <w:r w:rsidR="00B926C8">
        <w:t>belastung</w:t>
      </w:r>
      <w:proofErr w:type="spellEnd"/>
      <w:r w:rsidR="00B926C8">
        <w:t xml:space="preserve"> von </w:t>
      </w:r>
      <w:proofErr w:type="spellStart"/>
      <w:r w:rsidR="00B926C8">
        <w:t>AusländerInnen</w:t>
      </w:r>
      <w:proofErr w:type="spellEnd"/>
      <w:r w:rsidR="00B926C8">
        <w:t xml:space="preserve"> beruht nicht auf gegen </w:t>
      </w:r>
      <w:proofErr w:type="spellStart"/>
      <w:r w:rsidR="00B926C8">
        <w:t>ÖsterreicherInnen</w:t>
      </w:r>
      <w:proofErr w:type="spellEnd"/>
      <w:r w:rsidR="00D76B5E">
        <w:t xml:space="preserve"> gerichteten und von ihnen inkriminierten </w:t>
      </w:r>
      <w:r w:rsidR="00D76B5E">
        <w:t>Rechtsverstößen</w:t>
      </w:r>
      <w:r w:rsidR="00B926C8">
        <w:t xml:space="preserve">. Heimische Polizei und österreichisches Strafrecht spielen in den </w:t>
      </w:r>
      <w:proofErr w:type="spellStart"/>
      <w:r w:rsidR="00B926C8">
        <w:t>MigrantInnenp</w:t>
      </w:r>
      <w:r w:rsidR="00B926C8">
        <w:t>o</w:t>
      </w:r>
      <w:r w:rsidR="00B926C8">
        <w:t>pulationen</w:t>
      </w:r>
      <w:proofErr w:type="spellEnd"/>
      <w:r w:rsidR="00B926C8">
        <w:t xml:space="preserve"> selbst eine große Rolle. </w:t>
      </w:r>
      <w:r w:rsidR="00D76B5E">
        <w:t xml:space="preserve">Die Inanspruchnahme </w:t>
      </w:r>
      <w:r w:rsidR="00D76B5E">
        <w:t>formeller staatlicher</w:t>
      </w:r>
      <w:r w:rsidR="00D76B5E">
        <w:t xml:space="preserve"> Rechtsinstrumente in Ergänzung zu spezifischen informellen sozialen Kontrollmechanismen indiziert auf besondere Weise fortgeschrittene gesellschaftliche Integration, Verständnis für Rechtsnormen und Vertrauen in </w:t>
      </w:r>
      <w:r w:rsidR="001A7FEC">
        <w:t xml:space="preserve">und Zugang zu </w:t>
      </w:r>
      <w:r w:rsidR="00D76B5E">
        <w:t xml:space="preserve">Rechtsinstitutionen. </w:t>
      </w:r>
      <w:r w:rsidR="007567AB">
        <w:t xml:space="preserve">Diese </w:t>
      </w:r>
      <w:r w:rsidR="0054148C">
        <w:t>unübliche</w:t>
      </w:r>
      <w:r w:rsidR="001A7FEC">
        <w:t xml:space="preserve"> </w:t>
      </w:r>
      <w:r w:rsidR="007567AB">
        <w:t>Lesart der Kriminal(</w:t>
      </w:r>
      <w:proofErr w:type="spellStart"/>
      <w:r w:rsidR="007567AB">
        <w:t>rechtspflege</w:t>
      </w:r>
      <w:proofErr w:type="spellEnd"/>
      <w:r w:rsidR="007567AB">
        <w:t>)</w:t>
      </w:r>
      <w:proofErr w:type="spellStart"/>
      <w:r w:rsidR="007567AB">
        <w:t>statistiken</w:t>
      </w:r>
      <w:proofErr w:type="spellEnd"/>
      <w:r w:rsidR="007567AB">
        <w:t xml:space="preserve"> über „fremde“ Täter und Opfer als Indikatoren von „Rechtsbewusstsein“ und bürgerschaftlichem Verha</w:t>
      </w:r>
      <w:r w:rsidR="007567AB">
        <w:t>l</w:t>
      </w:r>
      <w:r w:rsidR="007567AB">
        <w:t xml:space="preserve">ten </w:t>
      </w:r>
      <w:r w:rsidR="007732E0">
        <w:t xml:space="preserve">von </w:t>
      </w:r>
      <w:proofErr w:type="spellStart"/>
      <w:r w:rsidR="007732E0">
        <w:t>MigrantInnen</w:t>
      </w:r>
      <w:proofErr w:type="spellEnd"/>
      <w:r w:rsidR="007732E0">
        <w:t xml:space="preserve"> ist eine Herausforderung für die auf den kriminellen </w:t>
      </w:r>
      <w:proofErr w:type="spellStart"/>
      <w:r w:rsidR="007732E0">
        <w:t>Normabweicher</w:t>
      </w:r>
      <w:proofErr w:type="spellEnd"/>
      <w:r w:rsidR="007732E0">
        <w:t xml:space="preserve"> fokussie</w:t>
      </w:r>
      <w:r w:rsidR="007732E0">
        <w:t>r</w:t>
      </w:r>
      <w:r w:rsidR="007732E0">
        <w:t>te Kriminologie wie für eine auf Integrationsprobleme und -defizite konzentrierte Migrationsfo</w:t>
      </w:r>
      <w:r w:rsidR="007732E0">
        <w:t>r</w:t>
      </w:r>
      <w:r w:rsidR="007732E0">
        <w:t xml:space="preserve">schung. Von dieser Herausforderung ausgehend, lässt sich eine Kritik </w:t>
      </w:r>
      <w:r w:rsidR="002F6A19">
        <w:t xml:space="preserve">an Verkürzungen in </w:t>
      </w:r>
      <w:r w:rsidR="007732E0">
        <w:t xml:space="preserve">der </w:t>
      </w:r>
      <w:r w:rsidR="002F6A19">
        <w:t>krim</w:t>
      </w:r>
      <w:r w:rsidR="002F6A19">
        <w:t>i</w:t>
      </w:r>
      <w:r w:rsidR="002F6A19">
        <w:t xml:space="preserve">nalrechtssoziologischen Migrationsforschung und eine </w:t>
      </w:r>
      <w:proofErr w:type="spellStart"/>
      <w:r w:rsidR="002F6A19">
        <w:t>Reprogrammierung</w:t>
      </w:r>
      <w:proofErr w:type="spellEnd"/>
      <w:r w:rsidR="002F6A19">
        <w:t xml:space="preserve"> derselben formulieren. Dabei sollte der Perspektive von </w:t>
      </w:r>
      <w:proofErr w:type="spellStart"/>
      <w:r w:rsidR="002F6A19">
        <w:t>MigrantInnen</w:t>
      </w:r>
      <w:proofErr w:type="spellEnd"/>
      <w:r w:rsidR="002F3CFC">
        <w:t xml:space="preserve"> unterschiedlicher kultureller Herkunft</w:t>
      </w:r>
      <w:r w:rsidR="002F6A19">
        <w:t xml:space="preserve">, wieviel Staat und Gericht im Umgang mit sozialen Konflikten angemessen scheint, mehr Forschungsinteresse </w:t>
      </w:r>
      <w:r w:rsidR="0063574F">
        <w:t>z</w:t>
      </w:r>
      <w:r w:rsidR="0063574F">
        <w:t>u</w:t>
      </w:r>
      <w:r w:rsidR="0063574F">
        <w:t xml:space="preserve">kommen – auch zur Weiterentwicklung des Rechts in </w:t>
      </w:r>
      <w:r w:rsidR="00F769F3">
        <w:t xml:space="preserve">einer </w:t>
      </w:r>
      <w:proofErr w:type="spellStart"/>
      <w:r w:rsidR="0063574F">
        <w:t>plu</w:t>
      </w:r>
      <w:r w:rsidR="00F769F3">
        <w:t>ralen</w:t>
      </w:r>
      <w:proofErr w:type="spellEnd"/>
      <w:r w:rsidR="00F769F3">
        <w:t xml:space="preserve"> Gesellschaft</w:t>
      </w:r>
      <w:r w:rsidR="0063574F">
        <w:t xml:space="preserve">. </w:t>
      </w:r>
      <w:r w:rsidR="007732E0">
        <w:t>(Siehe Abstract Kremmel/Kretschmann)</w:t>
      </w:r>
    </w:p>
    <w:p w:rsidR="00744C7D" w:rsidRDefault="0097451E" w:rsidP="003322A0">
      <w:pPr>
        <w:pBdr>
          <w:bottom w:val="single" w:sz="6" w:space="1" w:color="auto"/>
        </w:pBdr>
        <w:spacing w:line="240" w:lineRule="auto"/>
        <w:jc w:val="both"/>
      </w:pPr>
      <w:r>
        <w:t xml:space="preserve">Ein dritter Strang, </w:t>
      </w:r>
      <w:proofErr w:type="spellStart"/>
      <w:r>
        <w:t>MigrantInnen</w:t>
      </w:r>
      <w:proofErr w:type="spellEnd"/>
      <w:r>
        <w:t xml:space="preserve">, Kriminalität und gesellschaftliche Beteiligung </w:t>
      </w:r>
      <w:r w:rsidR="006F6916">
        <w:t xml:space="preserve">zu thematisieren, setzt unmittelbar an der Erfahrung von Mitgliedern einer wachsenden Extremgruppe von </w:t>
      </w:r>
      <w:proofErr w:type="spellStart"/>
      <w:r w:rsidR="006F6916">
        <w:t>MigrantInnen</w:t>
      </w:r>
      <w:proofErr w:type="spellEnd"/>
      <w:r w:rsidR="006F6916">
        <w:t xml:space="preserve"> an. Es handelt sich um Personen, welche zunächst nicht durch kriminell rechtswidrige Handlungen jenseits ihrer </w:t>
      </w:r>
      <w:r w:rsidR="002D59E5">
        <w:t xml:space="preserve">per se </w:t>
      </w:r>
      <w:r w:rsidR="006F6916">
        <w:t>unzulässig</w:t>
      </w:r>
      <w:r w:rsidR="002D59E5">
        <w:t xml:space="preserve"> erklärt</w:t>
      </w:r>
      <w:r w:rsidR="006F6916">
        <w:t>en Migration in Erscheinung treten, die aber von einem regul</w:t>
      </w:r>
      <w:r w:rsidR="006F6916">
        <w:t>ä</w:t>
      </w:r>
      <w:r w:rsidR="006F6916">
        <w:t xml:space="preserve">ren Status und jeglicher regulärer Existenzsicherung rechtlich abgeschnitten sind. </w:t>
      </w:r>
      <w:r w:rsidR="00584A0B">
        <w:t xml:space="preserve">Welche Rolle in solchen Existenzen Kriminalität, die Entscheidung zwischen restringierten Alternativen, normative Haltungen und </w:t>
      </w:r>
      <w:r w:rsidR="00584A0B">
        <w:t xml:space="preserve">soziale Rücksichtnahmen </w:t>
      </w:r>
      <w:r w:rsidR="00584A0B">
        <w:t xml:space="preserve">spielen, ist aufgrund der Verborgenheit im Untergrund oder im Gefängnis wenig erforscht. </w:t>
      </w:r>
      <w:r w:rsidR="00DB2211">
        <w:t xml:space="preserve">Welches Bild ergibt sich, wenn Forschung nicht, wie immer kritisch, auf amtliche Kriminalitätsdaten und Dokumente oder auf traditionelle empirische Untersuchungen von Akteuren in rechtlichen </w:t>
      </w:r>
      <w:r w:rsidR="002F3CFC">
        <w:t xml:space="preserve">Auseinandersetzungen zurückgreift, wenn sie </w:t>
      </w:r>
      <w:r w:rsidR="002D59E5">
        <w:t xml:space="preserve">z.B. </w:t>
      </w:r>
      <w:r w:rsidR="002F3CFC">
        <w:t>im Zuge von Solidarität</w:t>
      </w:r>
      <w:r w:rsidR="002F3CFC">
        <w:t>s</w:t>
      </w:r>
      <w:r w:rsidR="002F3CFC">
        <w:t xml:space="preserve">bewegungen für Asylsuchende Zugang zu Selbstzeugnissen findet und auswertet? Wie </w:t>
      </w:r>
      <w:r w:rsidR="008338D0">
        <w:t xml:space="preserve">wird von </w:t>
      </w:r>
      <w:r w:rsidR="00F769F3">
        <w:t>so</w:t>
      </w:r>
      <w:r w:rsidR="00F769F3">
        <w:t>l</w:t>
      </w:r>
      <w:r w:rsidR="00F769F3">
        <w:t xml:space="preserve">chen </w:t>
      </w:r>
      <w:r w:rsidR="008338D0">
        <w:t>Personen über</w:t>
      </w:r>
      <w:r w:rsidR="002F3CFC">
        <w:t xml:space="preserve"> ihre Situation, </w:t>
      </w:r>
      <w:r w:rsidR="00603895">
        <w:t>Kriminalität und Gefängnis</w:t>
      </w:r>
      <w:r w:rsidR="008338D0">
        <w:t xml:space="preserve"> reflektiert</w:t>
      </w:r>
      <w:r w:rsidR="00603895">
        <w:t xml:space="preserve">, für </w:t>
      </w:r>
      <w:r w:rsidR="008338D0">
        <w:t>welche</w:t>
      </w:r>
      <w:r w:rsidR="00603895">
        <w:t xml:space="preserve"> Integration </w:t>
      </w:r>
      <w:r w:rsidR="008338D0">
        <w:t xml:space="preserve">eine </w:t>
      </w:r>
      <w:r w:rsidR="00F769F3">
        <w:t xml:space="preserve">ganz </w:t>
      </w:r>
      <w:r w:rsidR="008338D0">
        <w:t xml:space="preserve">andere Herausforderung bedeutet als für </w:t>
      </w:r>
      <w:proofErr w:type="spellStart"/>
      <w:r w:rsidR="008338D0">
        <w:t>MigrantInnengruppen</w:t>
      </w:r>
      <w:proofErr w:type="spellEnd"/>
      <w:r w:rsidR="008338D0">
        <w:t xml:space="preserve"> mit besseren Optionen? Wie wird von Personen mit Kontakt zu solchen Personengruppen, von Unterstützern von „Irregulären“ auf Recht und staatliche Institutionen geblickt? (Siehe Abstract </w:t>
      </w:r>
      <w:proofErr w:type="spellStart"/>
      <w:r w:rsidR="008338D0">
        <w:t>Men</w:t>
      </w:r>
      <w:r w:rsidR="009942E9">
        <w:t>n</w:t>
      </w:r>
      <w:r w:rsidR="008338D0">
        <w:t>el</w:t>
      </w:r>
      <w:proofErr w:type="spellEnd"/>
      <w:r w:rsidR="008338D0">
        <w:t xml:space="preserve">/Mokre) </w:t>
      </w:r>
    </w:p>
    <w:p w:rsidR="008338D0" w:rsidRDefault="008338D0" w:rsidP="003322A0">
      <w:pPr>
        <w:pBdr>
          <w:bottom w:val="single" w:sz="6" w:space="1" w:color="auto"/>
        </w:pBdr>
        <w:spacing w:line="240" w:lineRule="auto"/>
        <w:jc w:val="both"/>
      </w:pPr>
    </w:p>
    <w:p w:rsidR="008338D0" w:rsidRDefault="008338D0" w:rsidP="003322A0">
      <w:pPr>
        <w:spacing w:line="240" w:lineRule="auto"/>
        <w:jc w:val="both"/>
      </w:pPr>
    </w:p>
    <w:p w:rsidR="009942E9" w:rsidRPr="00196192" w:rsidRDefault="009942E9" w:rsidP="003322A0">
      <w:pPr>
        <w:spacing w:line="240" w:lineRule="auto"/>
        <w:jc w:val="both"/>
        <w:rPr>
          <w:b/>
          <w:i/>
          <w:lang w:val="de-DE"/>
        </w:rPr>
      </w:pPr>
      <w:r w:rsidRPr="00196192">
        <w:rPr>
          <w:b/>
          <w:i/>
          <w:lang w:val="de-DE"/>
        </w:rPr>
        <w:t xml:space="preserve">Kriminalstatistiken als Erzählung über soziale Teilhabe von </w:t>
      </w:r>
      <w:proofErr w:type="spellStart"/>
      <w:r w:rsidRPr="00196192">
        <w:rPr>
          <w:b/>
          <w:i/>
          <w:lang w:val="de-DE"/>
        </w:rPr>
        <w:t>MigrantInnen</w:t>
      </w:r>
      <w:proofErr w:type="spellEnd"/>
    </w:p>
    <w:p w:rsidR="009942E9" w:rsidRPr="009942E9" w:rsidRDefault="009942E9" w:rsidP="003322A0">
      <w:pPr>
        <w:spacing w:line="240" w:lineRule="auto"/>
        <w:jc w:val="both"/>
        <w:rPr>
          <w:i/>
          <w:lang w:val="de-DE"/>
        </w:rPr>
      </w:pPr>
      <w:r w:rsidRPr="009942E9">
        <w:rPr>
          <w:i/>
          <w:lang w:val="de-DE"/>
        </w:rPr>
        <w:t>Arno Pilgram, Christina Schwarzl, Institut für Rechts- und Kriminalsoziologie Wien</w:t>
      </w:r>
    </w:p>
    <w:p w:rsidR="009942E9" w:rsidRDefault="009942E9" w:rsidP="003322A0">
      <w:pPr>
        <w:spacing w:line="240" w:lineRule="auto"/>
        <w:jc w:val="both"/>
      </w:pPr>
      <w:r>
        <w:t>Der Vortrag beruht auf einer Auftragsarbeit für die MA17 der Stadt Wien, eine laufende, auf die Stadt bezogene Kriminalberichterstattung unter migrations- und integrationspolitischer Perspektive vorz</w:t>
      </w:r>
      <w:r>
        <w:t>u</w:t>
      </w:r>
      <w:r>
        <w:t>bereiten und an Daten für das Jahr 2015 zu erproben. Vordergründig werden Sonderauswertungen von Datenbeständen der Polizei (zu Tatverdächtigen wie Opfern von Kriminalität) sowie der Staat</w:t>
      </w:r>
      <w:r>
        <w:t>s</w:t>
      </w:r>
      <w:r>
        <w:t>anwaltschaften, Gerichte und des Strafvollzug durchgeführt. Dahinter aber geht es um eine theor</w:t>
      </w:r>
      <w:r>
        <w:t>e</w:t>
      </w:r>
      <w:r>
        <w:t>tisch begründete innovative Lesart der Kriminalstatistiken als Indikatoren für gesellschaftliche Bete</w:t>
      </w:r>
      <w:r>
        <w:t>i</w:t>
      </w:r>
      <w:r>
        <w:t>ligung in einem viel weiteren Sinn, als man es gemäß landläufiger Interpretation von Kriminalstatist</w:t>
      </w:r>
      <w:r>
        <w:t>i</w:t>
      </w:r>
      <w:r>
        <w:t xml:space="preserve">ken gewohnt ist.   </w:t>
      </w:r>
    </w:p>
    <w:p w:rsidR="009942E9" w:rsidRDefault="009942E9" w:rsidP="003322A0">
      <w:pPr>
        <w:spacing w:line="240" w:lineRule="auto"/>
        <w:jc w:val="both"/>
      </w:pPr>
      <w:r>
        <w:t xml:space="preserve">Die Kriminalstatistik zeigt bestimmte Aspekte der Teilnahme von Menschen am sozialen Leben. Wie der kriminalstatistisch erfasste Personenkreis jedoch insgesamt am sozialen Leben Anteil hat bzw. </w:t>
      </w:r>
      <w:r>
        <w:lastRenderedPageBreak/>
        <w:t>„integriert“ ist, welche Relevanz dabei missliebigen und inkriminierten Formen der Partizipation z</w:t>
      </w:r>
      <w:r>
        <w:t>u</w:t>
      </w:r>
      <w:r>
        <w:t>kommt, bleibt weitgehend im Dunkeln. Die Beschäftigung mit Kriminalstatistiken geschieht gezwu</w:t>
      </w:r>
      <w:r>
        <w:t>n</w:t>
      </w:r>
      <w:r>
        <w:t>genermaßen unter weitgehender Abstraktion von sozialen Kontexten für die erfassten Vorkommni</w:t>
      </w:r>
      <w:r>
        <w:t>s</w:t>
      </w:r>
      <w:r>
        <w:t xml:space="preserve">se. Bei der Mehrheit der Tatverdächtigen, jenen mit österreichischer Nationalität, beschränken sich demografische Daten ganz auf Geschlecht und Alter der Tatverdächtigen und der Opfer, teilweise ergänzt um die Täter-Opfer-Beziehung. </w:t>
      </w:r>
    </w:p>
    <w:p w:rsidR="009942E9" w:rsidRDefault="009942E9" w:rsidP="003322A0">
      <w:pPr>
        <w:spacing w:line="240" w:lineRule="auto"/>
        <w:jc w:val="both"/>
      </w:pPr>
      <w:r>
        <w:t xml:space="preserve">Die Kriminalstatistik über </w:t>
      </w:r>
      <w:proofErr w:type="spellStart"/>
      <w:r>
        <w:t>AusländerInnen</w:t>
      </w:r>
      <w:proofErr w:type="spellEnd"/>
      <w:r>
        <w:t xml:space="preserve"> stellt mit der statistischen Zusatzinformation zum rechtl</w:t>
      </w:r>
      <w:r>
        <w:t>i</w:t>
      </w:r>
      <w:r>
        <w:t>chen Aufenthaltsstatus der Tatverdächtigen im Lande insofern einen Sonderfall und eine Ausnahme dar, als sie erhebliche Sozialstatusdifferenzen zwischen tatverdächtigten Personen sichtbar macht. Abgesehen davon, dass Fremdnationalität selbst einen mehr oder weniger einschränkenden Recht</w:t>
      </w:r>
      <w:r>
        <w:t>s</w:t>
      </w:r>
      <w:r>
        <w:t xml:space="preserve">status impliziert, werden Personen fremder Nationalität in der Polizeilichen Kriminalstatistik neun verschiedenen Statuskategorien zugeordnet. Jede dieser Kategorien enthüllt ein bestimmtes Ausmaß an Teilhabemöglichkeiten oder auch des Ausschlusses davon. Diese erweiterte Kontextinformation zeigt, wie rasch dadurch Anschaulichkeit von Deliktsituationen gewonnen wird. </w:t>
      </w:r>
    </w:p>
    <w:p w:rsidR="008338D0" w:rsidRDefault="008338D0" w:rsidP="003322A0">
      <w:pPr>
        <w:spacing w:line="240" w:lineRule="auto"/>
        <w:jc w:val="both"/>
      </w:pPr>
    </w:p>
    <w:p w:rsidR="00F7516C" w:rsidRDefault="00E71CB5" w:rsidP="003322A0">
      <w:pPr>
        <w:spacing w:line="240" w:lineRule="auto"/>
        <w:jc w:val="both"/>
        <w:rPr>
          <w:b/>
          <w:i/>
        </w:rPr>
      </w:pPr>
      <w:r>
        <w:rPr>
          <w:b/>
          <w:i/>
        </w:rPr>
        <w:t xml:space="preserve">Polizei und Justiz aus dem Blickwinkel von </w:t>
      </w:r>
      <w:proofErr w:type="spellStart"/>
      <w:r>
        <w:rPr>
          <w:b/>
          <w:i/>
        </w:rPr>
        <w:t>MigrantInnen</w:t>
      </w:r>
      <w:proofErr w:type="spellEnd"/>
      <w:r>
        <w:rPr>
          <w:b/>
          <w:i/>
        </w:rPr>
        <w:t>. Eine kritische Programmatik für die Kr</w:t>
      </w:r>
      <w:r>
        <w:rPr>
          <w:b/>
          <w:i/>
        </w:rPr>
        <w:t>i</w:t>
      </w:r>
      <w:r>
        <w:rPr>
          <w:b/>
          <w:i/>
        </w:rPr>
        <w:t>minal- und Rechtssoziologie</w:t>
      </w:r>
    </w:p>
    <w:p w:rsidR="009942E9" w:rsidRPr="009942E9" w:rsidRDefault="009942E9" w:rsidP="003322A0">
      <w:pPr>
        <w:spacing w:line="240" w:lineRule="auto"/>
        <w:jc w:val="both"/>
        <w:rPr>
          <w:i/>
        </w:rPr>
      </w:pPr>
      <w:r w:rsidRPr="009942E9">
        <w:rPr>
          <w:i/>
        </w:rPr>
        <w:t>Katrin Kremmel (Institut für Rechts- und Kriminalsoziologie Wien)</w:t>
      </w:r>
      <w:r>
        <w:rPr>
          <w:i/>
        </w:rPr>
        <w:t xml:space="preserve"> </w:t>
      </w:r>
      <w:r w:rsidRPr="009942E9">
        <w:rPr>
          <w:i/>
        </w:rPr>
        <w:t>/</w:t>
      </w:r>
      <w:r>
        <w:rPr>
          <w:i/>
        </w:rPr>
        <w:t xml:space="preserve"> </w:t>
      </w:r>
      <w:r w:rsidRPr="009942E9">
        <w:rPr>
          <w:i/>
        </w:rPr>
        <w:t>Andrea Kretschmann (Marc Bloch Zentrum der Humboldt-Universität Berlin)</w:t>
      </w:r>
    </w:p>
    <w:p w:rsidR="00C73E56" w:rsidRDefault="009942E9" w:rsidP="003322A0">
      <w:pPr>
        <w:spacing w:line="240" w:lineRule="auto"/>
        <w:jc w:val="both"/>
      </w:pPr>
      <w:r>
        <w:t>Rechts- und Kriminalsoziologie sind von Haus aus verwen</w:t>
      </w:r>
      <w:r w:rsidR="00B264C5">
        <w:t>dungsorientierte Wissenschaften.</w:t>
      </w:r>
      <w:r>
        <w:t xml:space="preserve"> Im deutschsprachigen Kontext </w:t>
      </w:r>
      <w:r w:rsidR="00B264C5">
        <w:t xml:space="preserve">sind sie </w:t>
      </w:r>
      <w:r>
        <w:t>zumeist in den R</w:t>
      </w:r>
      <w:r w:rsidR="00B264C5">
        <w:t>echtswissenschaften angesiedelt und</w:t>
      </w:r>
      <w:r>
        <w:t xml:space="preserve"> produzi</w:t>
      </w:r>
      <w:r>
        <w:t>e</w:t>
      </w:r>
      <w:r>
        <w:t>ren sie in der Regel Wissen für den Staat</w:t>
      </w:r>
      <w:r w:rsidR="00B264C5">
        <w:t>sapparat</w:t>
      </w:r>
      <w:r>
        <w:t xml:space="preserve">. Viele </w:t>
      </w:r>
      <w:r w:rsidR="00B264C5">
        <w:t>der</w:t>
      </w:r>
      <w:r>
        <w:t xml:space="preserve"> staatsnahen Analysen jedoch überne</w:t>
      </w:r>
      <w:r>
        <w:t>h</w:t>
      </w:r>
      <w:r>
        <w:t xml:space="preserve">men dabei von vornherein Problemstellungen und Zieldimensionen staatlicher </w:t>
      </w:r>
      <w:r w:rsidR="00B264C5">
        <w:t>Institutionen</w:t>
      </w:r>
      <w:r>
        <w:t xml:space="preserve">, anstatt </w:t>
      </w:r>
      <w:r w:rsidR="00B264C5">
        <w:t>deren Rationalität</w:t>
      </w:r>
      <w:r>
        <w:t xml:space="preserve"> in ihre wissenschaftlichen Reflexionen mit aufzunehmen. </w:t>
      </w:r>
    </w:p>
    <w:p w:rsidR="00B264C5" w:rsidRDefault="009942E9" w:rsidP="003322A0">
      <w:pPr>
        <w:spacing w:line="240" w:lineRule="auto"/>
        <w:jc w:val="both"/>
      </w:pPr>
      <w:r>
        <w:t xml:space="preserve">Für </w:t>
      </w:r>
      <w:r w:rsidR="00B264C5">
        <w:t xml:space="preserve">rechts- und kriminalsoziologische </w:t>
      </w:r>
      <w:r>
        <w:t>Forschung im Bereich der Migration erweist sich dies als ung</w:t>
      </w:r>
      <w:r>
        <w:t>e</w:t>
      </w:r>
      <w:r>
        <w:t>nügend, weil dadurch ausschließende politische Kategorien wie „Fremder“ oder „Illegaler“ (</w:t>
      </w:r>
      <w:proofErr w:type="spellStart"/>
      <w:r>
        <w:t>re</w:t>
      </w:r>
      <w:proofErr w:type="spellEnd"/>
      <w:r>
        <w:t>-)produziert und wissenschaftlich legitimiert werden. Der Vortrag skizziert die zentralen Stränge einer derartigen Forschung und zeigt beispielhaft ihre Probleme auf, um auf dieser Grundlage eine krit</w:t>
      </w:r>
      <w:r>
        <w:t>i</w:t>
      </w:r>
      <w:r>
        <w:t xml:space="preserve">sche Programmatik für Forschung im Bereich Migration mit Bezug auf Recht und Staat zu entwickeln. Diese Programmatik wendet sich nicht grundsätzlich gegen Forschung im </w:t>
      </w:r>
      <w:r w:rsidR="00B264C5">
        <w:t>öffentlichen staatlichen Auftrag</w:t>
      </w:r>
      <w:r>
        <w:t xml:space="preserve">. Aber sie zeigt Wege auf, </w:t>
      </w:r>
      <w:r w:rsidR="00B264C5">
        <w:t>Politik und staatliche Verwaltung</w:t>
      </w:r>
      <w:r>
        <w:t xml:space="preserve"> auf konstruktive Weise mit </w:t>
      </w:r>
      <w:r w:rsidR="00B264C5">
        <w:t>ihren</w:t>
      </w:r>
      <w:r>
        <w:t xml:space="preserve"> eigenen konzeptuellen Grundlagen zu konfrontieren. </w:t>
      </w:r>
    </w:p>
    <w:p w:rsidR="009942E9" w:rsidRDefault="009942E9" w:rsidP="003322A0">
      <w:pPr>
        <w:spacing w:line="240" w:lineRule="auto"/>
        <w:jc w:val="both"/>
      </w:pPr>
      <w:r>
        <w:t xml:space="preserve">Darüber hinaus gilt es, rechts- und kriminalsoziologische Forschung um eine Auseinandersetzung mit der Perspektive </w:t>
      </w:r>
      <w:proofErr w:type="spellStart"/>
      <w:r>
        <w:t>migrantischer</w:t>
      </w:r>
      <w:proofErr w:type="spellEnd"/>
      <w:r>
        <w:t xml:space="preserve"> Subjekte zu </w:t>
      </w:r>
      <w:r w:rsidR="00B264C5">
        <w:t>bereichern</w:t>
      </w:r>
      <w:r>
        <w:t>, um ein einseitiges (weil staatszentriertes) Ve</w:t>
      </w:r>
      <w:r>
        <w:t>r</w:t>
      </w:r>
      <w:r>
        <w:t>ständnis von Kontroll- und Rechtspraktiken zu überwinden. Eine solche Forschung hat emanzipator</w:t>
      </w:r>
      <w:r>
        <w:t>i</w:t>
      </w:r>
      <w:r>
        <w:t xml:space="preserve">sches Potenzial, da sie danach fragt, wie </w:t>
      </w:r>
      <w:proofErr w:type="spellStart"/>
      <w:r>
        <w:t>MigrantInnen</w:t>
      </w:r>
      <w:proofErr w:type="spellEnd"/>
      <w:r>
        <w:t xml:space="preserve"> ihren Zugang zum Rechtssystem und </w:t>
      </w:r>
      <w:proofErr w:type="gramStart"/>
      <w:r>
        <w:t>seinen</w:t>
      </w:r>
      <w:proofErr w:type="gramEnd"/>
      <w:r>
        <w:t xml:space="preserve"> Agenturen erleben und wie diese als Ressourcen für die Bearbeitung von Konflikten </w:t>
      </w:r>
      <w:r w:rsidR="00E71CB5">
        <w:t xml:space="preserve">im Alltag </w:t>
      </w:r>
      <w:r>
        <w:t>strat</w:t>
      </w:r>
      <w:r>
        <w:t>e</w:t>
      </w:r>
      <w:r>
        <w:t xml:space="preserve">gisch eingesetzt werden. </w:t>
      </w:r>
    </w:p>
    <w:p w:rsidR="009942E9" w:rsidRDefault="009942E9" w:rsidP="003322A0">
      <w:pPr>
        <w:spacing w:line="240" w:lineRule="auto"/>
        <w:jc w:val="both"/>
      </w:pPr>
    </w:p>
    <w:p w:rsidR="009942E9" w:rsidRPr="0045654D" w:rsidRDefault="009942E9" w:rsidP="003322A0">
      <w:pPr>
        <w:spacing w:line="240" w:lineRule="auto"/>
        <w:jc w:val="both"/>
        <w:rPr>
          <w:b/>
          <w:i/>
        </w:rPr>
      </w:pPr>
      <w:r w:rsidRPr="0045654D">
        <w:rPr>
          <w:b/>
          <w:i/>
        </w:rPr>
        <w:t>Integration durch Kriminalität</w:t>
      </w:r>
    </w:p>
    <w:p w:rsidR="009942E9" w:rsidRDefault="009942E9" w:rsidP="003322A0">
      <w:pPr>
        <w:spacing w:line="240" w:lineRule="auto"/>
        <w:jc w:val="both"/>
        <w:rPr>
          <w:i/>
        </w:rPr>
      </w:pPr>
      <w:r>
        <w:rPr>
          <w:i/>
        </w:rPr>
        <w:t xml:space="preserve">Birgit </w:t>
      </w:r>
      <w:proofErr w:type="spellStart"/>
      <w:r>
        <w:rPr>
          <w:i/>
        </w:rPr>
        <w:t>Mennel</w:t>
      </w:r>
      <w:proofErr w:type="spellEnd"/>
      <w:r>
        <w:rPr>
          <w:i/>
        </w:rPr>
        <w:t xml:space="preserve">, </w:t>
      </w:r>
      <w:proofErr w:type="spellStart"/>
      <w:r>
        <w:rPr>
          <w:i/>
        </w:rPr>
        <w:t>european</w:t>
      </w:r>
      <w:proofErr w:type="spellEnd"/>
      <w:r>
        <w:rPr>
          <w:i/>
        </w:rPr>
        <w:t xml:space="preserve"> </w:t>
      </w:r>
      <w:proofErr w:type="spellStart"/>
      <w:r>
        <w:rPr>
          <w:i/>
        </w:rPr>
        <w:t>institute</w:t>
      </w:r>
      <w:proofErr w:type="spellEnd"/>
      <w:r>
        <w:rPr>
          <w:i/>
        </w:rPr>
        <w:t xml:space="preserve"> for progressive </w:t>
      </w:r>
      <w:proofErr w:type="spellStart"/>
      <w:r>
        <w:rPr>
          <w:i/>
        </w:rPr>
        <w:t>cultural</w:t>
      </w:r>
      <w:proofErr w:type="spellEnd"/>
      <w:r>
        <w:rPr>
          <w:i/>
        </w:rPr>
        <w:t xml:space="preserve"> </w:t>
      </w:r>
      <w:proofErr w:type="spellStart"/>
      <w:r>
        <w:rPr>
          <w:i/>
        </w:rPr>
        <w:t>policies</w:t>
      </w:r>
      <w:proofErr w:type="spellEnd"/>
      <w:r>
        <w:rPr>
          <w:i/>
        </w:rPr>
        <w:t xml:space="preserve"> (</w:t>
      </w:r>
      <w:proofErr w:type="spellStart"/>
      <w:r>
        <w:rPr>
          <w:i/>
        </w:rPr>
        <w:t>eipcp</w:t>
      </w:r>
      <w:proofErr w:type="spellEnd"/>
      <w:r>
        <w:rPr>
          <w:i/>
        </w:rPr>
        <w:t>)</w:t>
      </w:r>
      <w:r w:rsidR="004C505B">
        <w:rPr>
          <w:i/>
        </w:rPr>
        <w:t xml:space="preserve"> </w:t>
      </w:r>
      <w:r>
        <w:rPr>
          <w:i/>
        </w:rPr>
        <w:t>/ Monika Mokre (Institut für Kulturwissenschaften und Theatergeschichte der Österreichischen Akademie der Wissenschaften)</w:t>
      </w:r>
    </w:p>
    <w:p w:rsidR="009942E9" w:rsidRDefault="009942E9" w:rsidP="003322A0">
      <w:pPr>
        <w:spacing w:line="240" w:lineRule="auto"/>
        <w:jc w:val="both"/>
      </w:pPr>
      <w:r>
        <w:t xml:space="preserve">Zahlreiche </w:t>
      </w:r>
      <w:proofErr w:type="spellStart"/>
      <w:r>
        <w:t>Migrant_innen</w:t>
      </w:r>
      <w:proofErr w:type="spellEnd"/>
      <w:r>
        <w:t xml:space="preserve"> haben weder das Recht, einer geregelten Arbeit nachzugehen, noch A</w:t>
      </w:r>
      <w:r>
        <w:t>n</w:t>
      </w:r>
      <w:r>
        <w:t xml:space="preserve">spruch auf Sozialleistungen. Dies betrifft </w:t>
      </w:r>
      <w:proofErr w:type="spellStart"/>
      <w:r>
        <w:t>Asylwerber_innen</w:t>
      </w:r>
      <w:proofErr w:type="spellEnd"/>
      <w:r>
        <w:t xml:space="preserve"> ebenso wie Menschen, die keinerlei Au</w:t>
      </w:r>
      <w:r>
        <w:t>f</w:t>
      </w:r>
      <w:r>
        <w:t>enthaltsberechtigung haben, etwa weil ihr Asylantrag abgewiesen wurde, sie aber nicht abschiebbar sind, oder weil sie ein anderes Aufenthaltsrecht verloren haben, z.B. durch Ehescheidung oder Ve</w:t>
      </w:r>
      <w:r>
        <w:t>r</w:t>
      </w:r>
      <w:r>
        <w:lastRenderedPageBreak/>
        <w:t>lust des Arbeitsplatzes. Sie machen sich durch jegliche Form der Erwerbstätigkeit strafbar. Wenn sie Tätigkeiten ausüben, die für Personen mit Zugang zum Arbeitsmarkt legal sind, werden sie im Rege</w:t>
      </w:r>
      <w:r>
        <w:t>l</w:t>
      </w:r>
      <w:r>
        <w:t>fall überausgebeutet. Die Verdienstmöglichkeiten im Bereich der Kriminalität sind besser – auch wenn sie für Sans Papiers bei weitem nicht so hoch sind, wie oft angenommen, da diese Personen normalerweise die riskantesten Tätigkeiten im Bereich der Kleinkriminalität, wie Diebstahl und Dr</w:t>
      </w:r>
      <w:r>
        <w:t>o</w:t>
      </w:r>
      <w:r>
        <w:t>genhandel, ausüben. Trotzdem lässt sich auf diese Weise eher ein Lebensunterhalt verdienen, eve</w:t>
      </w:r>
      <w:r>
        <w:t>n</w:t>
      </w:r>
      <w:r>
        <w:t xml:space="preserve">tuell für die gesamte Familie. Ein akzeptables Einkommen ist auch Voraussetzung dafür, sich so zu kleiden, dass man auf der Straße nicht auffällt, </w:t>
      </w:r>
      <w:proofErr w:type="spellStart"/>
      <w:r>
        <w:t>Freund_innen</w:t>
      </w:r>
      <w:proofErr w:type="spellEnd"/>
      <w:r>
        <w:t xml:space="preserve"> zu treffen – sich also durch familiäre und andere Beziehungen sowie Anpassung an die Mehrheitsgesellschaft zu integrieren.</w:t>
      </w:r>
    </w:p>
    <w:p w:rsidR="009942E9" w:rsidRDefault="009942E9" w:rsidP="003322A0">
      <w:pPr>
        <w:spacing w:line="240" w:lineRule="auto"/>
        <w:jc w:val="both"/>
      </w:pPr>
      <w:r>
        <w:t>Diese Form der Integration ist paradox und führt häufig zu Desintegration und Ausschluss – zu G</w:t>
      </w:r>
      <w:r>
        <w:t>e</w:t>
      </w:r>
      <w:r>
        <w:t>fängnisaufenthalten und eventuell daran anschließender Deportation. Doch diese Paradoxie ist nicht irrationalem individuelle</w:t>
      </w:r>
      <w:r w:rsidR="004C505B">
        <w:t>m Verhalten geschuldet, sondern im Gegenteil</w:t>
      </w:r>
      <w:r>
        <w:t xml:space="preserve"> einer bedingt rationalen R</w:t>
      </w:r>
      <w:r>
        <w:t>e</w:t>
      </w:r>
      <w:r>
        <w:t>aktion auf ein staatlich verursachtes und individuell unauflösbares Dilemma.</w:t>
      </w:r>
    </w:p>
    <w:p w:rsidR="009942E9" w:rsidRPr="00064595" w:rsidRDefault="009942E9" w:rsidP="003322A0">
      <w:pPr>
        <w:spacing w:line="240" w:lineRule="auto"/>
        <w:jc w:val="both"/>
      </w:pPr>
      <w:r>
        <w:t xml:space="preserve">Der Vortrag nähert sich diesem Thema aus der doppelten Perspektive struktureller Bedingungen und individueller Motivationen und </w:t>
      </w:r>
      <w:proofErr w:type="spellStart"/>
      <w:r>
        <w:t>Rationalitäten</w:t>
      </w:r>
      <w:proofErr w:type="spellEnd"/>
      <w:r>
        <w:t xml:space="preserve"> an, die in erster Linie dem von den Vortragenden he</w:t>
      </w:r>
      <w:r>
        <w:t>r</w:t>
      </w:r>
      <w:r>
        <w:t xml:space="preserve">ausgegebenen Sammelband „Das große Gefängnis“ entnommen sind, das Analysen des inhaltlichen Komplexes „Gefängnis und Migration“ aus der Sicht von </w:t>
      </w:r>
      <w:proofErr w:type="spellStart"/>
      <w:r>
        <w:t>Autor_innen</w:t>
      </w:r>
      <w:proofErr w:type="spellEnd"/>
      <w:r>
        <w:t xml:space="preserve"> mit und ohne Gefängniserfa</w:t>
      </w:r>
      <w:r>
        <w:t>h</w:t>
      </w:r>
      <w:r>
        <w:t>rung enthält.</w:t>
      </w:r>
      <w:r>
        <w:rPr>
          <w:rStyle w:val="Funotenzeichen"/>
        </w:rPr>
        <w:footnoteReference w:id="2"/>
      </w:r>
    </w:p>
    <w:p w:rsidR="009942E9" w:rsidRPr="00F06843" w:rsidRDefault="009942E9" w:rsidP="003322A0">
      <w:pPr>
        <w:spacing w:line="240" w:lineRule="auto"/>
        <w:jc w:val="both"/>
      </w:pPr>
    </w:p>
    <w:sectPr w:rsidR="009942E9" w:rsidRPr="00F0684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E9" w:rsidRDefault="009942E9" w:rsidP="009942E9">
      <w:pPr>
        <w:spacing w:after="0" w:line="240" w:lineRule="auto"/>
      </w:pPr>
      <w:r>
        <w:separator/>
      </w:r>
    </w:p>
  </w:endnote>
  <w:endnote w:type="continuationSeparator" w:id="0">
    <w:p w:rsidR="009942E9" w:rsidRDefault="009942E9" w:rsidP="0099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99837"/>
      <w:docPartObj>
        <w:docPartGallery w:val="Page Numbers (Bottom of Page)"/>
        <w:docPartUnique/>
      </w:docPartObj>
    </w:sdtPr>
    <w:sdtContent>
      <w:p w:rsidR="009942E9" w:rsidRDefault="009942E9">
        <w:pPr>
          <w:pStyle w:val="Fuzeile"/>
          <w:jc w:val="center"/>
        </w:pPr>
        <w:r>
          <w:fldChar w:fldCharType="begin"/>
        </w:r>
        <w:r>
          <w:instrText>PAGE   \* MERGEFORMAT</w:instrText>
        </w:r>
        <w:r>
          <w:fldChar w:fldCharType="separate"/>
        </w:r>
        <w:r w:rsidR="003322A0" w:rsidRPr="003322A0">
          <w:rPr>
            <w:noProof/>
            <w:lang w:val="de-DE"/>
          </w:rPr>
          <w:t>4</w:t>
        </w:r>
        <w:r>
          <w:fldChar w:fldCharType="end"/>
        </w:r>
      </w:p>
    </w:sdtContent>
  </w:sdt>
  <w:p w:rsidR="009942E9" w:rsidRDefault="009942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E9" w:rsidRDefault="009942E9" w:rsidP="009942E9">
      <w:pPr>
        <w:spacing w:after="0" w:line="240" w:lineRule="auto"/>
      </w:pPr>
      <w:r>
        <w:separator/>
      </w:r>
    </w:p>
  </w:footnote>
  <w:footnote w:type="continuationSeparator" w:id="0">
    <w:p w:rsidR="009942E9" w:rsidRDefault="009942E9" w:rsidP="009942E9">
      <w:pPr>
        <w:spacing w:after="0" w:line="240" w:lineRule="auto"/>
      </w:pPr>
      <w:r>
        <w:continuationSeparator/>
      </w:r>
    </w:p>
  </w:footnote>
  <w:footnote w:id="1">
    <w:p w:rsidR="002A2417" w:rsidRPr="002A2417" w:rsidRDefault="002A2417" w:rsidP="002A2417">
      <w:pPr>
        <w:pStyle w:val="Default"/>
        <w:rPr>
          <w:rFonts w:asciiTheme="minorHAnsi" w:hAnsiTheme="minorHAnsi" w:cstheme="minorHAnsi"/>
        </w:rPr>
      </w:pPr>
      <w:r w:rsidRPr="002A2417">
        <w:rPr>
          <w:rStyle w:val="Funotenzeichen"/>
          <w:rFonts w:asciiTheme="minorHAnsi" w:hAnsiTheme="minorHAnsi" w:cstheme="minorHAnsi"/>
        </w:rPr>
        <w:footnoteRef/>
      </w:r>
      <w:r w:rsidRPr="002A2417">
        <w:rPr>
          <w:rFonts w:asciiTheme="minorHAnsi" w:hAnsiTheme="minorHAnsi" w:cstheme="minorHAnsi"/>
        </w:rPr>
        <w:t xml:space="preserve"> </w:t>
      </w:r>
      <w:proofErr w:type="spellStart"/>
      <w:r w:rsidRPr="002A2417">
        <w:rPr>
          <w:rFonts w:asciiTheme="minorHAnsi" w:hAnsiTheme="minorHAnsi" w:cstheme="minorHAnsi"/>
          <w:sz w:val="22"/>
          <w:szCs w:val="22"/>
        </w:rPr>
        <w:t>Matza</w:t>
      </w:r>
      <w:proofErr w:type="spellEnd"/>
      <w:r w:rsidRPr="002A2417">
        <w:rPr>
          <w:rFonts w:asciiTheme="minorHAnsi" w:hAnsiTheme="minorHAnsi" w:cstheme="minorHAnsi"/>
          <w:sz w:val="22"/>
          <w:szCs w:val="22"/>
        </w:rPr>
        <w:t xml:space="preserve"> </w:t>
      </w:r>
      <w:r w:rsidRPr="002A2417">
        <w:rPr>
          <w:rFonts w:asciiTheme="minorHAnsi" w:hAnsiTheme="minorHAnsi" w:cstheme="minorHAnsi"/>
          <w:sz w:val="22"/>
          <w:szCs w:val="22"/>
        </w:rPr>
        <w:t xml:space="preserve">D. / </w:t>
      </w:r>
      <w:r w:rsidRPr="002A2417">
        <w:rPr>
          <w:rFonts w:asciiTheme="minorHAnsi" w:hAnsiTheme="minorHAnsi" w:cstheme="minorHAnsi"/>
          <w:sz w:val="22"/>
          <w:szCs w:val="22"/>
        </w:rPr>
        <w:t>Sykes</w:t>
      </w:r>
      <w:r w:rsidRPr="002A2417">
        <w:rPr>
          <w:rFonts w:asciiTheme="minorHAnsi" w:hAnsiTheme="minorHAnsi" w:cstheme="minorHAnsi"/>
          <w:sz w:val="22"/>
          <w:szCs w:val="22"/>
        </w:rPr>
        <w:t xml:space="preserve"> G. M. (1961): </w:t>
      </w:r>
      <w:r w:rsidRPr="002A2417">
        <w:rPr>
          <w:rFonts w:asciiTheme="minorHAnsi" w:hAnsiTheme="minorHAnsi" w:cstheme="minorHAnsi"/>
        </w:rPr>
        <w:t xml:space="preserve"> </w:t>
      </w:r>
      <w:r w:rsidRPr="002A2417">
        <w:rPr>
          <w:rFonts w:asciiTheme="minorHAnsi" w:hAnsiTheme="minorHAnsi" w:cstheme="minorHAnsi"/>
          <w:sz w:val="22"/>
          <w:szCs w:val="22"/>
        </w:rPr>
        <w:t xml:space="preserve">Juvenile </w:t>
      </w:r>
      <w:proofErr w:type="spellStart"/>
      <w:r w:rsidRPr="002A2417">
        <w:rPr>
          <w:rFonts w:asciiTheme="minorHAnsi" w:hAnsiTheme="minorHAnsi" w:cstheme="minorHAnsi"/>
          <w:sz w:val="22"/>
          <w:szCs w:val="22"/>
        </w:rPr>
        <w:t>Delinquency</w:t>
      </w:r>
      <w:proofErr w:type="spellEnd"/>
      <w:r w:rsidRPr="002A2417">
        <w:rPr>
          <w:rFonts w:asciiTheme="minorHAnsi" w:hAnsiTheme="minorHAnsi" w:cstheme="minorHAnsi"/>
          <w:sz w:val="22"/>
          <w:szCs w:val="22"/>
        </w:rPr>
        <w:t xml:space="preserve"> </w:t>
      </w:r>
      <w:proofErr w:type="spellStart"/>
      <w:r w:rsidRPr="002A2417">
        <w:rPr>
          <w:rFonts w:asciiTheme="minorHAnsi" w:hAnsiTheme="minorHAnsi" w:cstheme="minorHAnsi"/>
          <w:sz w:val="22"/>
          <w:szCs w:val="22"/>
        </w:rPr>
        <w:t>and</w:t>
      </w:r>
      <w:proofErr w:type="spellEnd"/>
      <w:r w:rsidRPr="002A2417">
        <w:rPr>
          <w:rFonts w:asciiTheme="minorHAnsi" w:hAnsiTheme="minorHAnsi" w:cstheme="minorHAnsi"/>
          <w:sz w:val="22"/>
          <w:szCs w:val="22"/>
        </w:rPr>
        <w:t xml:space="preserve"> </w:t>
      </w:r>
      <w:proofErr w:type="spellStart"/>
      <w:r w:rsidRPr="002A2417">
        <w:rPr>
          <w:rFonts w:asciiTheme="minorHAnsi" w:hAnsiTheme="minorHAnsi" w:cstheme="minorHAnsi"/>
          <w:sz w:val="22"/>
          <w:szCs w:val="22"/>
        </w:rPr>
        <w:t>Subterranean</w:t>
      </w:r>
      <w:proofErr w:type="spellEnd"/>
      <w:r w:rsidRPr="002A2417">
        <w:rPr>
          <w:rFonts w:asciiTheme="minorHAnsi" w:hAnsiTheme="minorHAnsi" w:cstheme="minorHAnsi"/>
          <w:sz w:val="22"/>
          <w:szCs w:val="22"/>
        </w:rPr>
        <w:t xml:space="preserve"> Values</w:t>
      </w:r>
      <w:r w:rsidRPr="002A2417">
        <w:rPr>
          <w:rFonts w:asciiTheme="minorHAnsi" w:hAnsiTheme="minorHAnsi" w:cstheme="minorHAnsi"/>
          <w:sz w:val="22"/>
          <w:szCs w:val="22"/>
        </w:rPr>
        <w:t xml:space="preserve">. </w:t>
      </w:r>
      <w:r w:rsidRPr="002A2417">
        <w:rPr>
          <w:rFonts w:asciiTheme="minorHAnsi" w:hAnsiTheme="minorHAnsi" w:cstheme="minorHAnsi"/>
          <w:sz w:val="22"/>
          <w:szCs w:val="22"/>
        </w:rPr>
        <w:t xml:space="preserve">American </w:t>
      </w:r>
      <w:proofErr w:type="spellStart"/>
      <w:r w:rsidRPr="002A2417">
        <w:rPr>
          <w:rFonts w:asciiTheme="minorHAnsi" w:hAnsiTheme="minorHAnsi" w:cstheme="minorHAnsi"/>
          <w:sz w:val="22"/>
          <w:szCs w:val="22"/>
        </w:rPr>
        <w:t>Soci</w:t>
      </w:r>
      <w:r w:rsidRPr="002A2417">
        <w:rPr>
          <w:rFonts w:asciiTheme="minorHAnsi" w:hAnsiTheme="minorHAnsi" w:cstheme="minorHAnsi"/>
          <w:sz w:val="22"/>
          <w:szCs w:val="22"/>
        </w:rPr>
        <w:t>olog</w:t>
      </w:r>
      <w:r w:rsidRPr="002A2417">
        <w:rPr>
          <w:rFonts w:asciiTheme="minorHAnsi" w:hAnsiTheme="minorHAnsi" w:cstheme="minorHAnsi"/>
          <w:sz w:val="22"/>
          <w:szCs w:val="22"/>
        </w:rPr>
        <w:t>i</w:t>
      </w:r>
      <w:r w:rsidRPr="002A2417">
        <w:rPr>
          <w:rFonts w:asciiTheme="minorHAnsi" w:hAnsiTheme="minorHAnsi" w:cstheme="minorHAnsi"/>
          <w:sz w:val="22"/>
          <w:szCs w:val="22"/>
        </w:rPr>
        <w:t>cal</w:t>
      </w:r>
      <w:proofErr w:type="spellEnd"/>
      <w:r w:rsidRPr="002A2417">
        <w:rPr>
          <w:rFonts w:asciiTheme="minorHAnsi" w:hAnsiTheme="minorHAnsi" w:cstheme="minorHAnsi"/>
          <w:sz w:val="22"/>
          <w:szCs w:val="22"/>
        </w:rPr>
        <w:t xml:space="preserve"> Review, Vol. 26, </w:t>
      </w:r>
      <w:r w:rsidRPr="002A2417">
        <w:rPr>
          <w:rFonts w:asciiTheme="minorHAnsi" w:hAnsiTheme="minorHAnsi" w:cstheme="minorHAnsi"/>
          <w:sz w:val="22"/>
          <w:szCs w:val="22"/>
        </w:rPr>
        <w:t>pp. 712-719</w:t>
      </w:r>
    </w:p>
  </w:footnote>
  <w:footnote w:id="2">
    <w:p w:rsidR="009942E9" w:rsidRDefault="009942E9" w:rsidP="009942E9">
      <w:pPr>
        <w:pStyle w:val="Funotentext"/>
      </w:pPr>
      <w:r>
        <w:rPr>
          <w:rStyle w:val="Funotenzeichen"/>
        </w:rPr>
        <w:footnoteRef/>
      </w:r>
      <w:r>
        <w:t xml:space="preserve"> </w:t>
      </w:r>
      <w:proofErr w:type="spellStart"/>
      <w:r>
        <w:t>Mennel</w:t>
      </w:r>
      <w:proofErr w:type="spellEnd"/>
      <w:r>
        <w:t>, B./Mokre, M. (</w:t>
      </w:r>
      <w:proofErr w:type="spellStart"/>
      <w:r>
        <w:t>Hg</w:t>
      </w:r>
      <w:proofErr w:type="spellEnd"/>
      <w:r>
        <w:t xml:space="preserve">.); Das große Gefängnis. Wien: transversal 2015, </w:t>
      </w:r>
      <w:r w:rsidRPr="008C1BF8">
        <w:t>http://transversal.at/books/gefaengnis-de</w:t>
      </w:r>
    </w:p>
    <w:p w:rsidR="009942E9" w:rsidRDefault="009942E9" w:rsidP="009942E9">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DF"/>
    <w:rsid w:val="00025B08"/>
    <w:rsid w:val="00043A07"/>
    <w:rsid w:val="000B1386"/>
    <w:rsid w:val="00143726"/>
    <w:rsid w:val="001A7FEC"/>
    <w:rsid w:val="002A2417"/>
    <w:rsid w:val="002C0E7B"/>
    <w:rsid w:val="002D59E5"/>
    <w:rsid w:val="002F3CFC"/>
    <w:rsid w:val="002F6A19"/>
    <w:rsid w:val="00330522"/>
    <w:rsid w:val="003322A0"/>
    <w:rsid w:val="004C505B"/>
    <w:rsid w:val="0054148C"/>
    <w:rsid w:val="00557E64"/>
    <w:rsid w:val="00584A0B"/>
    <w:rsid w:val="00594A94"/>
    <w:rsid w:val="005C2722"/>
    <w:rsid w:val="005F0F50"/>
    <w:rsid w:val="00603895"/>
    <w:rsid w:val="0063574F"/>
    <w:rsid w:val="00637ADF"/>
    <w:rsid w:val="006F6916"/>
    <w:rsid w:val="00744C7D"/>
    <w:rsid w:val="00753899"/>
    <w:rsid w:val="007567AB"/>
    <w:rsid w:val="007732E0"/>
    <w:rsid w:val="008338D0"/>
    <w:rsid w:val="008E070C"/>
    <w:rsid w:val="0097451E"/>
    <w:rsid w:val="009942E9"/>
    <w:rsid w:val="00AD7FE2"/>
    <w:rsid w:val="00AF5557"/>
    <w:rsid w:val="00AF7C16"/>
    <w:rsid w:val="00B264C5"/>
    <w:rsid w:val="00B363CE"/>
    <w:rsid w:val="00B40ADF"/>
    <w:rsid w:val="00B926C8"/>
    <w:rsid w:val="00C63C3A"/>
    <w:rsid w:val="00C73E56"/>
    <w:rsid w:val="00D76B5E"/>
    <w:rsid w:val="00DB2211"/>
    <w:rsid w:val="00E126AD"/>
    <w:rsid w:val="00E71CB5"/>
    <w:rsid w:val="00ED61C5"/>
    <w:rsid w:val="00F06843"/>
    <w:rsid w:val="00F7516C"/>
    <w:rsid w:val="00F769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942E9"/>
    <w:pPr>
      <w:spacing w:after="0" w:line="240" w:lineRule="auto"/>
    </w:pPr>
    <w:rPr>
      <w:sz w:val="20"/>
      <w:szCs w:val="20"/>
      <w:lang w:val="de-DE"/>
    </w:rPr>
  </w:style>
  <w:style w:type="character" w:customStyle="1" w:styleId="FunotentextZchn">
    <w:name w:val="Fußnotentext Zchn"/>
    <w:basedOn w:val="Absatz-Standardschriftart"/>
    <w:link w:val="Funotentext"/>
    <w:uiPriority w:val="99"/>
    <w:semiHidden/>
    <w:rsid w:val="009942E9"/>
    <w:rPr>
      <w:sz w:val="20"/>
      <w:szCs w:val="20"/>
      <w:lang w:val="de-DE"/>
    </w:rPr>
  </w:style>
  <w:style w:type="character" w:styleId="Funotenzeichen">
    <w:name w:val="footnote reference"/>
    <w:basedOn w:val="Absatz-Standardschriftart"/>
    <w:uiPriority w:val="99"/>
    <w:semiHidden/>
    <w:unhideWhenUsed/>
    <w:rsid w:val="009942E9"/>
    <w:rPr>
      <w:vertAlign w:val="superscript"/>
    </w:rPr>
  </w:style>
  <w:style w:type="paragraph" w:styleId="Kopfzeile">
    <w:name w:val="header"/>
    <w:basedOn w:val="Standard"/>
    <w:link w:val="KopfzeileZchn"/>
    <w:uiPriority w:val="99"/>
    <w:unhideWhenUsed/>
    <w:rsid w:val="009942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2E9"/>
  </w:style>
  <w:style w:type="paragraph" w:styleId="Fuzeile">
    <w:name w:val="footer"/>
    <w:basedOn w:val="Standard"/>
    <w:link w:val="FuzeileZchn"/>
    <w:uiPriority w:val="99"/>
    <w:unhideWhenUsed/>
    <w:rsid w:val="009942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42E9"/>
  </w:style>
  <w:style w:type="paragraph" w:customStyle="1" w:styleId="Default">
    <w:name w:val="Default"/>
    <w:rsid w:val="002A2417"/>
    <w:pPr>
      <w:autoSpaceDE w:val="0"/>
      <w:autoSpaceDN w:val="0"/>
      <w:adjustRightInd w:val="0"/>
      <w:spacing w:after="0" w:line="240" w:lineRule="auto"/>
    </w:pPr>
    <w:rPr>
      <w:rFonts w:ascii="Code" w:hAnsi="Code" w:cs="Co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942E9"/>
    <w:pPr>
      <w:spacing w:after="0" w:line="240" w:lineRule="auto"/>
    </w:pPr>
    <w:rPr>
      <w:sz w:val="20"/>
      <w:szCs w:val="20"/>
      <w:lang w:val="de-DE"/>
    </w:rPr>
  </w:style>
  <w:style w:type="character" w:customStyle="1" w:styleId="FunotentextZchn">
    <w:name w:val="Fußnotentext Zchn"/>
    <w:basedOn w:val="Absatz-Standardschriftart"/>
    <w:link w:val="Funotentext"/>
    <w:uiPriority w:val="99"/>
    <w:semiHidden/>
    <w:rsid w:val="009942E9"/>
    <w:rPr>
      <w:sz w:val="20"/>
      <w:szCs w:val="20"/>
      <w:lang w:val="de-DE"/>
    </w:rPr>
  </w:style>
  <w:style w:type="character" w:styleId="Funotenzeichen">
    <w:name w:val="footnote reference"/>
    <w:basedOn w:val="Absatz-Standardschriftart"/>
    <w:uiPriority w:val="99"/>
    <w:semiHidden/>
    <w:unhideWhenUsed/>
    <w:rsid w:val="009942E9"/>
    <w:rPr>
      <w:vertAlign w:val="superscript"/>
    </w:rPr>
  </w:style>
  <w:style w:type="paragraph" w:styleId="Kopfzeile">
    <w:name w:val="header"/>
    <w:basedOn w:val="Standard"/>
    <w:link w:val="KopfzeileZchn"/>
    <w:uiPriority w:val="99"/>
    <w:unhideWhenUsed/>
    <w:rsid w:val="009942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2E9"/>
  </w:style>
  <w:style w:type="paragraph" w:styleId="Fuzeile">
    <w:name w:val="footer"/>
    <w:basedOn w:val="Standard"/>
    <w:link w:val="FuzeileZchn"/>
    <w:uiPriority w:val="99"/>
    <w:unhideWhenUsed/>
    <w:rsid w:val="009942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42E9"/>
  </w:style>
  <w:style w:type="paragraph" w:customStyle="1" w:styleId="Default">
    <w:name w:val="Default"/>
    <w:rsid w:val="002A2417"/>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B3CD-A4D9-4101-8224-01EEC77B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1872</Words>
  <Characters>11794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Pilgram</dc:creator>
  <cp:keywords/>
  <dc:description/>
  <cp:lastModifiedBy>Arno Pilgram</cp:lastModifiedBy>
  <cp:revision>21</cp:revision>
  <dcterms:created xsi:type="dcterms:W3CDTF">2016-03-30T08:50:00Z</dcterms:created>
  <dcterms:modified xsi:type="dcterms:W3CDTF">2016-03-31T11:22:00Z</dcterms:modified>
</cp:coreProperties>
</file>