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76" w:rsidRPr="00E07F11" w:rsidRDefault="00766C76" w:rsidP="00951A65">
      <w:pPr>
        <w:pStyle w:val="Default"/>
        <w:rPr>
          <w:sz w:val="22"/>
          <w:szCs w:val="22"/>
        </w:rPr>
      </w:pPr>
      <w:r w:rsidRPr="00E07F11">
        <w:rPr>
          <w:b/>
          <w:bCs/>
          <w:sz w:val="22"/>
          <w:szCs w:val="22"/>
        </w:rPr>
        <w:t>Dr. Walter Rohn</w:t>
      </w:r>
      <w:r w:rsidR="00B930E5" w:rsidRPr="00E07F11">
        <w:rPr>
          <w:b/>
          <w:bCs/>
          <w:sz w:val="22"/>
          <w:szCs w:val="22"/>
        </w:rPr>
        <w:t>:</w:t>
      </w:r>
      <w:r w:rsidRPr="00E07F11">
        <w:rPr>
          <w:b/>
          <w:bCs/>
          <w:sz w:val="22"/>
          <w:szCs w:val="22"/>
        </w:rPr>
        <w:t xml:space="preserve"> </w:t>
      </w:r>
      <w:r w:rsidR="00B930E5" w:rsidRPr="00E07F11">
        <w:rPr>
          <w:b/>
          <w:bCs/>
          <w:sz w:val="22"/>
          <w:szCs w:val="22"/>
        </w:rPr>
        <w:t>Veröffentlichungen</w:t>
      </w:r>
      <w:r w:rsidR="00705EF2" w:rsidRPr="00E07F11">
        <w:rPr>
          <w:b/>
          <w:bCs/>
          <w:sz w:val="22"/>
          <w:szCs w:val="22"/>
        </w:rPr>
        <w:t>/ Publications</w:t>
      </w:r>
    </w:p>
    <w:p w:rsidR="00280BFB" w:rsidRPr="00E07F11" w:rsidRDefault="00280BFB" w:rsidP="00951A65">
      <w:pPr>
        <w:pStyle w:val="Default"/>
        <w:rPr>
          <w:b/>
          <w:bCs/>
          <w:sz w:val="22"/>
          <w:szCs w:val="22"/>
        </w:rPr>
      </w:pPr>
    </w:p>
    <w:p w:rsidR="00E07F11" w:rsidRPr="00C23010" w:rsidRDefault="00471F8E" w:rsidP="00E07F11">
      <w:pPr>
        <w:pStyle w:val="Default"/>
        <w:rPr>
          <w:b/>
          <w:bCs/>
          <w:sz w:val="22"/>
          <w:szCs w:val="22"/>
        </w:rPr>
      </w:pPr>
      <w:r w:rsidRPr="00C23010">
        <w:rPr>
          <w:b/>
          <w:bCs/>
          <w:sz w:val="22"/>
          <w:szCs w:val="22"/>
        </w:rPr>
        <w:t>2020</w:t>
      </w:r>
    </w:p>
    <w:p w:rsidR="00E07F11" w:rsidRPr="00337D2C" w:rsidRDefault="00E07F11" w:rsidP="00E07F11">
      <w:pPr>
        <w:pStyle w:val="Default"/>
        <w:rPr>
          <w:rStyle w:val="Hyperlink"/>
          <w:sz w:val="22"/>
          <w:szCs w:val="22"/>
          <w:lang w:val="en-GB"/>
        </w:rPr>
      </w:pPr>
      <w:r w:rsidRPr="00E07F11">
        <w:rPr>
          <w:sz w:val="22"/>
          <w:szCs w:val="22"/>
          <w:lang w:val="en-GB"/>
        </w:rPr>
        <w:t xml:space="preserve">Vienna, an Intercultural and Community Culture City? In: Proceedings of the International Scientific Conference Geobalcanica 2020: 327–335. </w:t>
      </w:r>
      <w:r w:rsidR="00337D2C">
        <w:rPr>
          <w:sz w:val="22"/>
          <w:szCs w:val="22"/>
          <w:lang w:val="en-GB"/>
        </w:rPr>
        <w:fldChar w:fldCharType="begin"/>
      </w:r>
      <w:r w:rsidR="00337D2C">
        <w:rPr>
          <w:sz w:val="22"/>
          <w:szCs w:val="22"/>
          <w:lang w:val="en-GB"/>
        </w:rPr>
        <w:instrText xml:space="preserve"> HYPERLINK "http://geobalcanica.org/wp-content/uploads/GBP/2020/GBP.2020.37.pdf" \t "_blank" </w:instrText>
      </w:r>
      <w:r w:rsidR="00337D2C">
        <w:rPr>
          <w:sz w:val="22"/>
          <w:szCs w:val="22"/>
          <w:lang w:val="en-GB"/>
        </w:rPr>
        <w:fldChar w:fldCharType="separate"/>
      </w:r>
      <w:r w:rsidRPr="00337D2C">
        <w:rPr>
          <w:rStyle w:val="Hyperlink"/>
          <w:sz w:val="22"/>
          <w:szCs w:val="22"/>
          <w:lang w:val="en-GB"/>
        </w:rPr>
        <w:t>http://geobalcanica.org/wp-content/uploads/GBP/2020/GBP.2020.37.pdf</w:t>
      </w:r>
    </w:p>
    <w:p w:rsidR="00E07F11" w:rsidRPr="00E07F11" w:rsidRDefault="00337D2C" w:rsidP="00E07F11">
      <w:pPr>
        <w:pStyle w:val="StandardWeb"/>
        <w:spacing w:before="0" w:beforeAutospacing="0" w:after="0" w:afterAutospacing="0"/>
        <w:rPr>
          <w:rFonts w:ascii="Bookman Old Style" w:hAnsi="Bookman Old Style"/>
          <w:sz w:val="12"/>
          <w:szCs w:val="12"/>
          <w:lang w:val="en-GB"/>
        </w:rPr>
      </w:pPr>
      <w:r>
        <w:rPr>
          <w:rFonts w:ascii="Bookman Old Style" w:eastAsiaTheme="minorHAnsi" w:hAnsi="Bookman Old Style" w:cs="Bookman Old Style"/>
          <w:color w:val="000000"/>
          <w:sz w:val="22"/>
          <w:szCs w:val="22"/>
          <w:lang w:val="en-GB" w:eastAsia="en-US"/>
        </w:rPr>
        <w:fldChar w:fldCharType="end"/>
      </w:r>
    </w:p>
    <w:p w:rsidR="00E07F11" w:rsidRPr="00337D2C" w:rsidRDefault="00E07F11" w:rsidP="00E07F11">
      <w:pPr>
        <w:pStyle w:val="StandardWeb"/>
        <w:spacing w:before="0" w:beforeAutospacing="0" w:after="0" w:afterAutospacing="0"/>
        <w:rPr>
          <w:rStyle w:val="Hyperlink"/>
          <w:rFonts w:ascii="Bookman Old Style" w:hAnsi="Bookman Old Style"/>
          <w:sz w:val="22"/>
          <w:szCs w:val="22"/>
        </w:rPr>
      </w:pPr>
      <w:r w:rsidRPr="00E07F11">
        <w:rPr>
          <w:rFonts w:ascii="Bookman Old Style" w:hAnsi="Bookman Old Style"/>
          <w:sz w:val="22"/>
          <w:szCs w:val="22"/>
          <w:lang w:val="en-GB"/>
        </w:rPr>
        <w:t xml:space="preserve">The Cultural Policies of Berlin, Paris, Vienna, and Zagreb with Regard to their Urban Peripheries. </w:t>
      </w:r>
      <w:r w:rsidRPr="00E07F11">
        <w:rPr>
          <w:rFonts w:ascii="Bookman Old Style" w:hAnsi="Bookman Old Style"/>
          <w:sz w:val="22"/>
          <w:szCs w:val="22"/>
        </w:rPr>
        <w:t>In: Wimmer, Michael (</w:t>
      </w:r>
      <w:proofErr w:type="spellStart"/>
      <w:r w:rsidRPr="00E07F11">
        <w:rPr>
          <w:rFonts w:ascii="Bookman Old Style" w:hAnsi="Bookman Old Style"/>
          <w:sz w:val="22"/>
          <w:szCs w:val="22"/>
        </w:rPr>
        <w:t>Hg</w:t>
      </w:r>
      <w:proofErr w:type="spellEnd"/>
      <w:r w:rsidRPr="00E07F11">
        <w:rPr>
          <w:rFonts w:ascii="Bookman Old Style" w:hAnsi="Bookman Old Style"/>
          <w:sz w:val="22"/>
          <w:szCs w:val="22"/>
        </w:rPr>
        <w:t xml:space="preserve">.). Kann Kultur Politik? Kann Politik Kultur? Warum wir wieder mehr über Kulturpolitik sprechen sollten. De </w:t>
      </w:r>
      <w:proofErr w:type="spellStart"/>
      <w:r w:rsidRPr="00E07F11">
        <w:rPr>
          <w:rFonts w:ascii="Bookman Old Style" w:hAnsi="Bookman Old Style"/>
          <w:sz w:val="22"/>
          <w:szCs w:val="22"/>
        </w:rPr>
        <w:t>Gruyter</w:t>
      </w:r>
      <w:proofErr w:type="spellEnd"/>
      <w:r w:rsidRPr="00E07F11">
        <w:rPr>
          <w:rFonts w:ascii="Bookman Old Style" w:hAnsi="Bookman Old Style"/>
          <w:sz w:val="22"/>
          <w:szCs w:val="22"/>
        </w:rPr>
        <w:t xml:space="preserve">. Edition Angewandte. Berlin-Boston: 138–155. </w:t>
      </w:r>
      <w:r w:rsidR="00337D2C">
        <w:rPr>
          <w:rFonts w:ascii="Bookman Old Style" w:hAnsi="Bookman Old Style"/>
          <w:sz w:val="22"/>
          <w:szCs w:val="22"/>
        </w:rPr>
        <w:fldChar w:fldCharType="begin"/>
      </w:r>
      <w:r w:rsidR="00337D2C">
        <w:rPr>
          <w:rFonts w:ascii="Bookman Old Style" w:hAnsi="Bookman Old Style"/>
          <w:sz w:val="22"/>
          <w:szCs w:val="22"/>
        </w:rPr>
        <w:instrText xml:space="preserve"> HYPERLINK "https://www.degruyter.com/view/title/570473?lang=en" \t "_blank" </w:instrText>
      </w:r>
      <w:r w:rsidR="00337D2C">
        <w:rPr>
          <w:rFonts w:ascii="Bookman Old Style" w:hAnsi="Bookman Old Style"/>
          <w:sz w:val="22"/>
          <w:szCs w:val="22"/>
        </w:rPr>
        <w:fldChar w:fldCharType="separate"/>
      </w:r>
      <w:r w:rsidRPr="00337D2C">
        <w:rPr>
          <w:rStyle w:val="Hyperlink"/>
          <w:rFonts w:ascii="Bookman Old Style" w:hAnsi="Bookman Old Style"/>
          <w:sz w:val="22"/>
          <w:szCs w:val="22"/>
        </w:rPr>
        <w:t>https://www.degruyter.com/view/title/570473?lang=en</w:t>
      </w:r>
    </w:p>
    <w:p w:rsidR="00E07F11" w:rsidRPr="00E07F11" w:rsidRDefault="00337D2C" w:rsidP="00E07F11">
      <w:pPr>
        <w:pStyle w:val="StandardWeb"/>
        <w:spacing w:before="0" w:beforeAutospacing="0" w:after="0" w:afterAutospacing="0"/>
        <w:rPr>
          <w:rFonts w:ascii="Bookman Old Style" w:hAnsi="Bookman Old Style"/>
          <w:sz w:val="22"/>
          <w:szCs w:val="22"/>
        </w:rPr>
      </w:pPr>
      <w:r>
        <w:rPr>
          <w:rFonts w:ascii="Bookman Old Style" w:hAnsi="Bookman Old Style"/>
          <w:sz w:val="22"/>
          <w:szCs w:val="22"/>
        </w:rPr>
        <w:fldChar w:fldCharType="end"/>
      </w:r>
    </w:p>
    <w:p w:rsidR="00E07F11" w:rsidRPr="00E07F11" w:rsidRDefault="00E07F11" w:rsidP="00E07F11">
      <w:pPr>
        <w:pStyle w:val="StandardWeb"/>
        <w:spacing w:before="0" w:beforeAutospacing="0" w:after="0" w:afterAutospacing="0"/>
        <w:rPr>
          <w:rFonts w:ascii="Bookman Old Style" w:hAnsi="Bookman Old Style"/>
          <w:b/>
          <w:bCs/>
          <w:sz w:val="22"/>
          <w:szCs w:val="22"/>
          <w:lang w:val="en-GB"/>
        </w:rPr>
      </w:pPr>
      <w:r w:rsidRPr="00E07F11">
        <w:rPr>
          <w:rFonts w:ascii="Bookman Old Style" w:hAnsi="Bookman Old Style"/>
          <w:b/>
          <w:sz w:val="22"/>
          <w:szCs w:val="22"/>
          <w:lang w:val="en-GB"/>
        </w:rPr>
        <w:t>2</w:t>
      </w:r>
      <w:r w:rsidR="00193798" w:rsidRPr="00E07F11">
        <w:rPr>
          <w:rFonts w:ascii="Bookman Old Style" w:hAnsi="Bookman Old Style"/>
          <w:b/>
          <w:bCs/>
          <w:sz w:val="22"/>
          <w:szCs w:val="22"/>
          <w:lang w:val="en-GB"/>
        </w:rPr>
        <w:t>019</w:t>
      </w:r>
    </w:p>
    <w:p w:rsidR="00E07F11" w:rsidRPr="00337D2C" w:rsidRDefault="00E07F11" w:rsidP="00E07F11">
      <w:pPr>
        <w:pStyle w:val="StandardWeb"/>
        <w:spacing w:before="0" w:beforeAutospacing="0" w:after="0" w:afterAutospacing="0"/>
        <w:rPr>
          <w:rStyle w:val="Hyperlink"/>
          <w:rFonts w:ascii="Bookman Old Style" w:hAnsi="Bookman Old Style"/>
          <w:sz w:val="22"/>
          <w:szCs w:val="22"/>
        </w:rPr>
      </w:pPr>
      <w:r w:rsidRPr="00E07F11">
        <w:rPr>
          <w:rFonts w:ascii="Bookman Old Style" w:hAnsi="Bookman Old Style"/>
          <w:sz w:val="22"/>
          <w:szCs w:val="22"/>
          <w:lang w:val="en-GB"/>
        </w:rPr>
        <w:t xml:space="preserve">Cultural Policies for European Peripheries. In: </w:t>
      </w:r>
      <w:proofErr w:type="spellStart"/>
      <w:r w:rsidRPr="00E07F11">
        <w:rPr>
          <w:rFonts w:ascii="Bookman Old Style" w:hAnsi="Bookman Old Style"/>
          <w:sz w:val="22"/>
          <w:szCs w:val="22"/>
          <w:lang w:val="en-GB"/>
        </w:rPr>
        <w:t>Commerell</w:t>
      </w:r>
      <w:proofErr w:type="spellEnd"/>
      <w:r w:rsidRPr="00E07F11">
        <w:rPr>
          <w:rFonts w:ascii="Bookman Old Style" w:hAnsi="Bookman Old Style"/>
          <w:sz w:val="22"/>
          <w:szCs w:val="22"/>
          <w:lang w:val="en-GB"/>
        </w:rPr>
        <w:t>, Hans-Jürgen (Ed.). Mobili</w:t>
      </w:r>
      <w:r w:rsidR="00C23010">
        <w:rPr>
          <w:rFonts w:ascii="Bookman Old Style" w:hAnsi="Bookman Old Style"/>
          <w:sz w:val="22"/>
          <w:szCs w:val="22"/>
          <w:lang w:val="en-GB"/>
        </w:rPr>
        <w:t>s</w:t>
      </w:r>
      <w:r w:rsidRPr="00E07F11">
        <w:rPr>
          <w:rFonts w:ascii="Bookman Old Style" w:hAnsi="Bookman Old Style"/>
          <w:sz w:val="22"/>
          <w:szCs w:val="22"/>
          <w:lang w:val="en-GB"/>
        </w:rPr>
        <w:t xml:space="preserve">ing the Periphery. Incubator for Urban Innovation. ANCB </w:t>
      </w:r>
      <w:proofErr w:type="gramStart"/>
      <w:r w:rsidRPr="00E07F11">
        <w:rPr>
          <w:rFonts w:ascii="Bookman Old Style" w:hAnsi="Bookman Old Style"/>
          <w:sz w:val="22"/>
          <w:szCs w:val="22"/>
          <w:lang w:val="en-GB"/>
        </w:rPr>
        <w:t>The</w:t>
      </w:r>
      <w:proofErr w:type="gramEnd"/>
      <w:r w:rsidRPr="00E07F11">
        <w:rPr>
          <w:rFonts w:ascii="Bookman Old Style" w:hAnsi="Bookman Old Style"/>
          <w:sz w:val="22"/>
          <w:szCs w:val="22"/>
          <w:lang w:val="en-GB"/>
        </w:rPr>
        <w:t xml:space="preserve"> </w:t>
      </w:r>
      <w:proofErr w:type="spellStart"/>
      <w:r w:rsidRPr="00E07F11">
        <w:rPr>
          <w:rFonts w:ascii="Bookman Old Style" w:hAnsi="Bookman Old Style"/>
          <w:sz w:val="22"/>
          <w:szCs w:val="22"/>
          <w:lang w:val="en-GB"/>
        </w:rPr>
        <w:t>Aedes</w:t>
      </w:r>
      <w:proofErr w:type="spellEnd"/>
      <w:r w:rsidRPr="00E07F11">
        <w:rPr>
          <w:rFonts w:ascii="Bookman Old Style" w:hAnsi="Bookman Old Style"/>
          <w:sz w:val="22"/>
          <w:szCs w:val="22"/>
          <w:lang w:val="en-GB"/>
        </w:rPr>
        <w:t xml:space="preserve"> Metropolitan Laboratory. Berlin: 58–59. </w:t>
      </w:r>
      <w:r w:rsidR="00337D2C">
        <w:rPr>
          <w:rFonts w:ascii="Bookman Old Style" w:hAnsi="Bookman Old Style"/>
          <w:sz w:val="22"/>
          <w:szCs w:val="22"/>
        </w:rPr>
        <w:fldChar w:fldCharType="begin"/>
      </w:r>
      <w:r w:rsidR="00337D2C">
        <w:rPr>
          <w:rFonts w:ascii="Bookman Old Style" w:hAnsi="Bookman Old Style"/>
          <w:sz w:val="22"/>
          <w:szCs w:val="22"/>
        </w:rPr>
        <w:instrText xml:space="preserve"> HYPERLINK "https://www.ancb.de/sixcms/detail.php?id=19183910" \t "_blank" </w:instrText>
      </w:r>
      <w:r w:rsidR="00337D2C">
        <w:rPr>
          <w:rFonts w:ascii="Bookman Old Style" w:hAnsi="Bookman Old Style"/>
          <w:sz w:val="22"/>
          <w:szCs w:val="22"/>
        </w:rPr>
        <w:fldChar w:fldCharType="separate"/>
      </w:r>
      <w:r w:rsidRPr="00337D2C">
        <w:rPr>
          <w:rStyle w:val="Hyperlink"/>
          <w:rFonts w:ascii="Bookman Old Style" w:hAnsi="Bookman Old Style"/>
          <w:sz w:val="22"/>
          <w:szCs w:val="22"/>
        </w:rPr>
        <w:t>https://www.ancb.de/sixcms/detail.php?id=19183910</w:t>
      </w:r>
    </w:p>
    <w:p w:rsidR="00E07F11" w:rsidRPr="00E07F11" w:rsidRDefault="00337D2C" w:rsidP="00E07F11">
      <w:pPr>
        <w:pStyle w:val="Default"/>
        <w:rPr>
          <w:sz w:val="12"/>
          <w:szCs w:val="12"/>
        </w:rPr>
      </w:pPr>
      <w:r>
        <w:rPr>
          <w:rFonts w:eastAsia="Times New Roman" w:cs="Times New Roman"/>
          <w:color w:val="auto"/>
          <w:sz w:val="22"/>
          <w:szCs w:val="22"/>
          <w:lang w:eastAsia="de-DE"/>
        </w:rPr>
        <w:fldChar w:fldCharType="end"/>
      </w:r>
    </w:p>
    <w:p w:rsidR="00193798" w:rsidRPr="00E07F11" w:rsidRDefault="00193798" w:rsidP="00E07F11">
      <w:pPr>
        <w:pStyle w:val="Default"/>
        <w:rPr>
          <w:bCs/>
          <w:sz w:val="22"/>
          <w:szCs w:val="22"/>
        </w:rPr>
      </w:pPr>
      <w:r w:rsidRPr="00E07F11">
        <w:rPr>
          <w:bCs/>
          <w:sz w:val="22"/>
          <w:szCs w:val="22"/>
        </w:rPr>
        <w:t xml:space="preserve">Der Stand 129 der Caritas am Viktor-Adler-Markt. Ein ambitioniertes Kultur- und Nachbarschaftsprojekt. In: Der </w:t>
      </w:r>
      <w:proofErr w:type="spellStart"/>
      <w:r w:rsidRPr="00E07F11">
        <w:rPr>
          <w:bCs/>
          <w:sz w:val="22"/>
          <w:szCs w:val="22"/>
        </w:rPr>
        <w:t>Emmausbote</w:t>
      </w:r>
      <w:proofErr w:type="spellEnd"/>
      <w:r w:rsidRPr="00E07F11">
        <w:rPr>
          <w:bCs/>
          <w:sz w:val="22"/>
          <w:szCs w:val="22"/>
        </w:rPr>
        <w:t xml:space="preserve">. Pfarrzeitung der Pfarre Emmaus am Wienerberg 2019/1 (Nr. 10): </w:t>
      </w:r>
      <w:r w:rsidR="00C92207" w:rsidRPr="00E07F11">
        <w:rPr>
          <w:bCs/>
          <w:sz w:val="22"/>
          <w:szCs w:val="22"/>
        </w:rPr>
        <w:t xml:space="preserve">6. </w:t>
      </w:r>
      <w:hyperlink r:id="rId4" w:history="1">
        <w:r w:rsidR="00C92207" w:rsidRPr="00337D2C">
          <w:rPr>
            <w:rStyle w:val="Hyperlink"/>
            <w:bCs/>
            <w:sz w:val="22"/>
            <w:szCs w:val="22"/>
          </w:rPr>
          <w:t>https://www.tesarekplatz.at/aktuell/emmausbote?emmausbote=201904</w:t>
        </w:r>
      </w:hyperlink>
    </w:p>
    <w:p w:rsidR="00C92207" w:rsidRPr="00E07F11" w:rsidRDefault="00C92207" w:rsidP="00E07F11">
      <w:pPr>
        <w:pStyle w:val="Default"/>
        <w:rPr>
          <w:bCs/>
          <w:sz w:val="22"/>
          <w:szCs w:val="22"/>
        </w:rPr>
      </w:pPr>
    </w:p>
    <w:p w:rsidR="00A9349E" w:rsidRPr="00193798" w:rsidRDefault="00A9349E" w:rsidP="00A9349E">
      <w:pPr>
        <w:pStyle w:val="Default"/>
        <w:rPr>
          <w:b/>
          <w:bCs/>
          <w:sz w:val="22"/>
          <w:szCs w:val="22"/>
        </w:rPr>
      </w:pPr>
      <w:r w:rsidRPr="00193798">
        <w:rPr>
          <w:b/>
          <w:bCs/>
          <w:sz w:val="22"/>
          <w:szCs w:val="22"/>
        </w:rPr>
        <w:t>2017</w:t>
      </w:r>
    </w:p>
    <w:p w:rsidR="00571D60" w:rsidRDefault="00476960" w:rsidP="00951A65">
      <w:pPr>
        <w:pStyle w:val="Default"/>
        <w:rPr>
          <w:bCs/>
          <w:sz w:val="22"/>
          <w:szCs w:val="22"/>
        </w:rPr>
      </w:pPr>
      <w:r w:rsidRPr="00193798">
        <w:rPr>
          <w:bCs/>
          <w:sz w:val="22"/>
          <w:szCs w:val="22"/>
        </w:rPr>
        <w:t xml:space="preserve">Kunst und Kultur am Stadtrand. </w:t>
      </w:r>
      <w:r w:rsidRPr="00D75130">
        <w:rPr>
          <w:bCs/>
          <w:sz w:val="22"/>
          <w:szCs w:val="22"/>
        </w:rPr>
        <w:t xml:space="preserve">In: </w:t>
      </w:r>
      <w:r w:rsidR="00D75130" w:rsidRPr="00D75130">
        <w:rPr>
          <w:bCs/>
          <w:sz w:val="22"/>
          <w:szCs w:val="22"/>
        </w:rPr>
        <w:t>Kultur und Management im Dialog</w:t>
      </w:r>
      <w:r w:rsidR="00D75130">
        <w:rPr>
          <w:bCs/>
          <w:sz w:val="22"/>
          <w:szCs w:val="22"/>
        </w:rPr>
        <w:t xml:space="preserve"> September 2017 (Nr. 126): </w:t>
      </w:r>
      <w:r w:rsidR="00D75130" w:rsidRPr="00D75130">
        <w:rPr>
          <w:bCs/>
          <w:sz w:val="22"/>
          <w:szCs w:val="22"/>
        </w:rPr>
        <w:t>14</w:t>
      </w:r>
      <w:r w:rsidR="00D75130" w:rsidRPr="00D75130">
        <w:t>–</w:t>
      </w:r>
      <w:r w:rsidR="00D75130" w:rsidRPr="00D75130">
        <w:rPr>
          <w:bCs/>
          <w:sz w:val="22"/>
          <w:szCs w:val="22"/>
        </w:rPr>
        <w:t>17</w:t>
      </w:r>
      <w:r w:rsidR="00D75130">
        <w:rPr>
          <w:bCs/>
          <w:sz w:val="22"/>
          <w:szCs w:val="22"/>
        </w:rPr>
        <w:t xml:space="preserve">. </w:t>
      </w:r>
    </w:p>
    <w:p w:rsidR="00A9349E" w:rsidRPr="00B41B4C" w:rsidRDefault="00D220EB" w:rsidP="00951A65">
      <w:pPr>
        <w:pStyle w:val="Default"/>
        <w:rPr>
          <w:bCs/>
          <w:sz w:val="22"/>
          <w:szCs w:val="22"/>
        </w:rPr>
      </w:pPr>
      <w:hyperlink r:id="rId5" w:history="1">
        <w:r w:rsidR="00571D60" w:rsidRPr="00D220EB">
          <w:rPr>
            <w:rStyle w:val="Hyperlink"/>
            <w:bCs/>
            <w:sz w:val="22"/>
            <w:szCs w:val="22"/>
          </w:rPr>
          <w:t>https://www.kulturmanagement.net/dlf/0179c0cf4dd19727b0e923e107024471,1.pdf</w:t>
        </w:r>
      </w:hyperlink>
      <w:bookmarkStart w:id="0" w:name="_GoBack"/>
      <w:bookmarkEnd w:id="0"/>
    </w:p>
    <w:p w:rsidR="00D75130" w:rsidRPr="00D75130" w:rsidRDefault="00D75130" w:rsidP="00951A65">
      <w:pPr>
        <w:pStyle w:val="Default"/>
        <w:rPr>
          <w:bCs/>
          <w:sz w:val="22"/>
          <w:szCs w:val="22"/>
        </w:rPr>
      </w:pPr>
    </w:p>
    <w:p w:rsidR="00766C76" w:rsidRPr="00A9349E" w:rsidRDefault="00766C76" w:rsidP="00951A65">
      <w:pPr>
        <w:pStyle w:val="Default"/>
        <w:rPr>
          <w:b/>
          <w:bCs/>
          <w:sz w:val="22"/>
          <w:szCs w:val="22"/>
          <w:lang w:val="en-GB"/>
        </w:rPr>
      </w:pPr>
      <w:r w:rsidRPr="00A9349E">
        <w:rPr>
          <w:b/>
          <w:bCs/>
          <w:sz w:val="22"/>
          <w:szCs w:val="22"/>
          <w:lang w:val="en-GB"/>
        </w:rPr>
        <w:t>2016</w:t>
      </w:r>
    </w:p>
    <w:p w:rsidR="00A151C3" w:rsidRPr="006A67F6" w:rsidRDefault="00C21306" w:rsidP="00951A65">
      <w:pPr>
        <w:spacing w:line="240" w:lineRule="auto"/>
        <w:rPr>
          <w:rFonts w:ascii="Bookman Old Style" w:hAnsi="Bookman Old Style" w:cs="Arial"/>
          <w:lang w:val="en-US"/>
        </w:rPr>
      </w:pPr>
      <w:r w:rsidRPr="006A67F6">
        <w:rPr>
          <w:rFonts w:ascii="Bookman Old Style" w:eastAsia="Times New Roman" w:hAnsi="Bookman Old Style" w:cs="Arial"/>
          <w:lang w:val="en-US" w:eastAsia="de-DE"/>
        </w:rPr>
        <w:t>A Survey of the Cultural Policies of Berlin, Paris, Vienna, and Zagreb Regarding their Urban Peripheries. In</w:t>
      </w:r>
      <w:r w:rsidR="00B114F2" w:rsidRPr="006A67F6">
        <w:rPr>
          <w:rFonts w:ascii="Bookman Old Style" w:eastAsia="Times New Roman" w:hAnsi="Bookman Old Style" w:cs="Arial"/>
          <w:lang w:val="en-US" w:eastAsia="de-DE"/>
        </w:rPr>
        <w:t>:</w:t>
      </w:r>
      <w:r w:rsidRPr="006A67F6">
        <w:rPr>
          <w:rFonts w:ascii="Bookman Old Style" w:eastAsia="Times New Roman" w:hAnsi="Bookman Old Style" w:cs="Arial"/>
          <w:lang w:val="en-US" w:eastAsia="de-DE"/>
        </w:rPr>
        <w:t xml:space="preserve"> Athens Journal of Social Sciences</w:t>
      </w:r>
      <w:r w:rsidR="006A67F6" w:rsidRPr="006A67F6">
        <w:rPr>
          <w:rFonts w:ascii="Bookman Old Style" w:eastAsia="Times New Roman" w:hAnsi="Bookman Old Style" w:cs="Arial"/>
          <w:lang w:val="en-US" w:eastAsia="de-DE"/>
        </w:rPr>
        <w:t xml:space="preserve"> 4</w:t>
      </w:r>
      <w:proofErr w:type="gramStart"/>
      <w:r w:rsidR="006A67F6" w:rsidRPr="006A67F6">
        <w:rPr>
          <w:rFonts w:ascii="Bookman Old Style" w:eastAsia="Times New Roman" w:hAnsi="Bookman Old Style" w:cs="Arial"/>
          <w:lang w:val="en-US" w:eastAsia="de-DE"/>
        </w:rPr>
        <w:t>,1</w:t>
      </w:r>
      <w:proofErr w:type="gramEnd"/>
      <w:r w:rsidR="006A67F6" w:rsidRPr="006A67F6">
        <w:rPr>
          <w:rFonts w:ascii="Bookman Old Style" w:eastAsia="Times New Roman" w:hAnsi="Bookman Old Style" w:cs="Arial"/>
          <w:lang w:val="en-US" w:eastAsia="de-DE"/>
        </w:rPr>
        <w:t>: 25</w:t>
      </w:r>
      <w:r w:rsidR="006A67F6" w:rsidRPr="006A67F6">
        <w:rPr>
          <w:rFonts w:ascii="Bookman Old Style" w:hAnsi="Bookman Old Style"/>
          <w:lang w:val="en-US"/>
        </w:rPr>
        <w:t>–4</w:t>
      </w:r>
      <w:r w:rsidR="00C35CFC">
        <w:rPr>
          <w:rFonts w:ascii="Bookman Old Style" w:hAnsi="Bookman Old Style"/>
          <w:lang w:val="en-US"/>
        </w:rPr>
        <w:t>8</w:t>
      </w:r>
      <w:r w:rsidR="006A67F6" w:rsidRPr="006A67F6">
        <w:rPr>
          <w:rFonts w:ascii="Bookman Old Style" w:hAnsi="Bookman Old Style"/>
          <w:lang w:val="en-US"/>
        </w:rPr>
        <w:t>.</w:t>
      </w:r>
      <w:r w:rsidR="00A151C3" w:rsidRPr="006A67F6">
        <w:rPr>
          <w:rFonts w:ascii="Bookman Old Style" w:eastAsia="Times New Roman" w:hAnsi="Bookman Old Style" w:cs="Arial"/>
          <w:lang w:val="en-US" w:eastAsia="de-DE"/>
        </w:rPr>
        <w:t xml:space="preserve"> </w:t>
      </w:r>
      <w:hyperlink r:id="rId6" w:history="1">
        <w:r w:rsidR="00A151C3" w:rsidRPr="002909BD">
          <w:rPr>
            <w:rStyle w:val="Hyperlink"/>
            <w:rFonts w:ascii="Bookman Old Style" w:hAnsi="Bookman Old Style" w:cs="Arial"/>
            <w:lang w:val="en-US"/>
          </w:rPr>
          <w:t>http://www.athensjournals.gr/social/2017-4-1-2-Rohn.pdf</w:t>
        </w:r>
      </w:hyperlink>
    </w:p>
    <w:p w:rsidR="00766C76" w:rsidRPr="00A151C3" w:rsidRDefault="00766C76" w:rsidP="00951A65">
      <w:pPr>
        <w:pStyle w:val="Default"/>
        <w:rPr>
          <w:bCs/>
          <w:sz w:val="22"/>
          <w:szCs w:val="22"/>
          <w:lang w:val="en-US"/>
        </w:rPr>
      </w:pPr>
    </w:p>
    <w:p w:rsidR="00766C76" w:rsidRDefault="00766C76" w:rsidP="00951A65">
      <w:pPr>
        <w:pStyle w:val="Default"/>
        <w:rPr>
          <w:sz w:val="22"/>
          <w:szCs w:val="22"/>
        </w:rPr>
      </w:pPr>
      <w:r>
        <w:rPr>
          <w:b/>
          <w:bCs/>
          <w:sz w:val="22"/>
          <w:szCs w:val="22"/>
        </w:rPr>
        <w:t>2015</w:t>
      </w:r>
    </w:p>
    <w:p w:rsidR="00267735" w:rsidRPr="00B114F2" w:rsidRDefault="00267735" w:rsidP="00951A65">
      <w:pPr>
        <w:spacing w:line="240" w:lineRule="auto"/>
        <w:rPr>
          <w:rFonts w:ascii="Bookman Old Style" w:hAnsi="Bookman Old Style" w:cs="ZurichBT-Bold"/>
          <w:bCs/>
        </w:rPr>
      </w:pPr>
      <w:r w:rsidRPr="00267735">
        <w:rPr>
          <w:rFonts w:ascii="Bookman Old Style" w:hAnsi="Bookman Old Style"/>
        </w:rPr>
        <w:t xml:space="preserve">Wien als dezentrale Kulturstadt der Zukunft. In: Fritz, J. und N. </w:t>
      </w:r>
      <w:proofErr w:type="spellStart"/>
      <w:r w:rsidRPr="00267735">
        <w:rPr>
          <w:rFonts w:ascii="Bookman Old Style" w:hAnsi="Bookman Old Style"/>
        </w:rPr>
        <w:t>Tomaschek</w:t>
      </w:r>
      <w:proofErr w:type="spellEnd"/>
      <w:r w:rsidRPr="00267735">
        <w:rPr>
          <w:rFonts w:ascii="Bookman Old Style" w:hAnsi="Bookman Old Style"/>
        </w:rPr>
        <w:t xml:space="preserve"> (</w:t>
      </w:r>
      <w:proofErr w:type="spellStart"/>
      <w:r w:rsidRPr="00267735">
        <w:rPr>
          <w:rFonts w:ascii="Bookman Old Style" w:hAnsi="Bookman Old Style"/>
        </w:rPr>
        <w:t>Hg</w:t>
      </w:r>
      <w:proofErr w:type="spellEnd"/>
      <w:r w:rsidRPr="00267735">
        <w:rPr>
          <w:rFonts w:ascii="Bookman Old Style" w:hAnsi="Bookman Old Style"/>
        </w:rPr>
        <w:t>.) Die Stadt der Zukunft. Aktuelle Trends und zukünftige Herausforderungen</w:t>
      </w:r>
      <w:r w:rsidRPr="00B114F2">
        <w:rPr>
          <w:rFonts w:ascii="Bookman Old Style" w:hAnsi="Bookman Old Style"/>
        </w:rPr>
        <w:t xml:space="preserve">. University – Society – </w:t>
      </w:r>
      <w:proofErr w:type="spellStart"/>
      <w:r w:rsidRPr="00B114F2">
        <w:rPr>
          <w:rFonts w:ascii="Bookman Old Style" w:hAnsi="Bookman Old Style"/>
        </w:rPr>
        <w:t>Industry</w:t>
      </w:r>
      <w:proofErr w:type="spellEnd"/>
      <w:r w:rsidRPr="00B114F2">
        <w:rPr>
          <w:rFonts w:ascii="Bookman Old Style" w:hAnsi="Bookman Old Style"/>
        </w:rPr>
        <w:t xml:space="preserve"> Vol. 4. Münster/New York: </w:t>
      </w:r>
      <w:proofErr w:type="spellStart"/>
      <w:r w:rsidRPr="00B114F2">
        <w:rPr>
          <w:rFonts w:ascii="Bookman Old Style" w:hAnsi="Bookman Old Style"/>
        </w:rPr>
        <w:t>Waxmann</w:t>
      </w:r>
      <w:proofErr w:type="spellEnd"/>
      <w:r w:rsidRPr="00B114F2">
        <w:rPr>
          <w:rFonts w:ascii="Bookman Old Style" w:hAnsi="Bookman Old Style"/>
        </w:rPr>
        <w:t>:</w:t>
      </w:r>
      <w:r w:rsidRPr="00B114F2">
        <w:rPr>
          <w:rFonts w:ascii="Bookman Old Style" w:hAnsi="Bookman Old Style"/>
          <w:b/>
        </w:rPr>
        <w:t xml:space="preserve"> </w:t>
      </w:r>
      <w:r w:rsidRPr="00B114F2">
        <w:rPr>
          <w:rFonts w:ascii="Bookman Old Style" w:hAnsi="Bookman Old Style"/>
        </w:rPr>
        <w:t>253</w:t>
      </w:r>
      <w:r w:rsidR="006A67F6" w:rsidRPr="00705EF2">
        <w:t>–</w:t>
      </w:r>
      <w:r w:rsidRPr="00B114F2">
        <w:rPr>
          <w:rFonts w:ascii="Bookman Old Style" w:hAnsi="Bookman Old Style"/>
        </w:rPr>
        <w:t>265.</w:t>
      </w:r>
    </w:p>
    <w:p w:rsidR="00766C76" w:rsidRPr="00B114F2" w:rsidRDefault="00766C76" w:rsidP="00951A65">
      <w:pPr>
        <w:pStyle w:val="Default"/>
        <w:rPr>
          <w:bCs/>
          <w:sz w:val="22"/>
          <w:szCs w:val="22"/>
        </w:rPr>
      </w:pPr>
    </w:p>
    <w:p w:rsidR="00766C76" w:rsidRDefault="00766C76" w:rsidP="00951A65">
      <w:pPr>
        <w:pStyle w:val="Default"/>
        <w:rPr>
          <w:sz w:val="22"/>
          <w:szCs w:val="22"/>
        </w:rPr>
      </w:pPr>
      <w:r>
        <w:rPr>
          <w:b/>
          <w:bCs/>
          <w:sz w:val="22"/>
          <w:szCs w:val="22"/>
        </w:rPr>
        <w:t>2014</w:t>
      </w:r>
    </w:p>
    <w:p w:rsidR="00766C76" w:rsidRDefault="00766C76" w:rsidP="00951A65">
      <w:pPr>
        <w:pStyle w:val="Default"/>
        <w:rPr>
          <w:sz w:val="22"/>
          <w:szCs w:val="22"/>
        </w:rPr>
      </w:pPr>
      <w:r>
        <w:rPr>
          <w:sz w:val="22"/>
          <w:szCs w:val="22"/>
        </w:rPr>
        <w:t>Kulturelle Stadtentwicklung an der Wiener Peripherie. In: Mitteilungen der Österreichischen Geographischen Gesellschaft 2014 (156. Jg.), Wien: 273–292.</w:t>
      </w:r>
    </w:p>
    <w:p w:rsidR="00B32176" w:rsidRDefault="00D220EB" w:rsidP="00951A65">
      <w:pPr>
        <w:pStyle w:val="Default"/>
        <w:rPr>
          <w:sz w:val="22"/>
          <w:szCs w:val="22"/>
        </w:rPr>
      </w:pPr>
      <w:hyperlink r:id="rId7" w:history="1">
        <w:r w:rsidR="00B32176" w:rsidRPr="002909BD">
          <w:rPr>
            <w:rStyle w:val="Hyperlink"/>
            <w:sz w:val="22"/>
            <w:szCs w:val="22"/>
          </w:rPr>
          <w:t>https://austriaca.at/0xc1aa5576_0x0031e2fa.pdf</w:t>
        </w:r>
      </w:hyperlink>
    </w:p>
    <w:p w:rsidR="00267735" w:rsidRPr="00267735" w:rsidRDefault="00267735" w:rsidP="00951A65">
      <w:pPr>
        <w:pStyle w:val="Default"/>
        <w:rPr>
          <w:sz w:val="12"/>
          <w:szCs w:val="12"/>
        </w:rPr>
      </w:pPr>
    </w:p>
    <w:p w:rsidR="00766C76" w:rsidRDefault="00766C76" w:rsidP="00951A65">
      <w:pPr>
        <w:pStyle w:val="Default"/>
        <w:rPr>
          <w:sz w:val="22"/>
          <w:szCs w:val="22"/>
        </w:rPr>
      </w:pPr>
      <w:r>
        <w:rPr>
          <w:sz w:val="22"/>
          <w:szCs w:val="22"/>
        </w:rPr>
        <w:t>Prospekt: Die Wiener Kunstavantgarde der Jahre 1945 bis 1975. In: Vogt, G., O. Mörth und I. Hirt (</w:t>
      </w:r>
      <w:proofErr w:type="spellStart"/>
      <w:r>
        <w:rPr>
          <w:sz w:val="22"/>
          <w:szCs w:val="22"/>
        </w:rPr>
        <w:t>Hg</w:t>
      </w:r>
      <w:proofErr w:type="spellEnd"/>
      <w:r>
        <w:rPr>
          <w:sz w:val="22"/>
          <w:szCs w:val="22"/>
        </w:rPr>
        <w:t xml:space="preserve">.). Ferry </w:t>
      </w:r>
      <w:proofErr w:type="spellStart"/>
      <w:r>
        <w:rPr>
          <w:sz w:val="22"/>
          <w:szCs w:val="22"/>
        </w:rPr>
        <w:t>Radax</w:t>
      </w:r>
      <w:proofErr w:type="spellEnd"/>
      <w:r>
        <w:rPr>
          <w:sz w:val="22"/>
          <w:szCs w:val="22"/>
        </w:rPr>
        <w:t xml:space="preserve"> – Vision, Utopie, Experiment. Wien: Sonderzahl: 30–44.</w:t>
      </w:r>
    </w:p>
    <w:p w:rsidR="00766C76" w:rsidRPr="00766C76" w:rsidRDefault="00766C76" w:rsidP="00951A65">
      <w:pPr>
        <w:pStyle w:val="Default"/>
        <w:rPr>
          <w:sz w:val="12"/>
          <w:szCs w:val="12"/>
        </w:rPr>
      </w:pPr>
    </w:p>
    <w:p w:rsidR="00766C76" w:rsidRDefault="00766C76" w:rsidP="00951A65">
      <w:pPr>
        <w:pStyle w:val="Default"/>
        <w:rPr>
          <w:sz w:val="22"/>
          <w:szCs w:val="22"/>
        </w:rPr>
      </w:pPr>
      <w:r>
        <w:rPr>
          <w:sz w:val="22"/>
          <w:szCs w:val="22"/>
        </w:rPr>
        <w:t>Bericht zum vierten Teil des Forschungsprojekts Neue Kulturinitiativen als Motoren für die Entwicklung peripherer Stadtteile. Institut für Stadt- und Regionalforschung der ÖAW. Wien. (75 S.)</w:t>
      </w:r>
    </w:p>
    <w:p w:rsidR="00766C76" w:rsidRDefault="00766C76" w:rsidP="00951A65">
      <w:pPr>
        <w:pStyle w:val="Default"/>
        <w:rPr>
          <w:b/>
          <w:bCs/>
          <w:sz w:val="22"/>
          <w:szCs w:val="22"/>
        </w:rPr>
      </w:pPr>
    </w:p>
    <w:p w:rsidR="00766C76" w:rsidRDefault="00766C76" w:rsidP="00951A65">
      <w:pPr>
        <w:pStyle w:val="Default"/>
        <w:rPr>
          <w:sz w:val="22"/>
          <w:szCs w:val="22"/>
        </w:rPr>
      </w:pPr>
      <w:r>
        <w:rPr>
          <w:b/>
          <w:bCs/>
          <w:sz w:val="22"/>
          <w:szCs w:val="22"/>
        </w:rPr>
        <w:t>2013</w:t>
      </w:r>
    </w:p>
    <w:p w:rsidR="00766C76" w:rsidRDefault="00766C76" w:rsidP="00951A65">
      <w:pPr>
        <w:pStyle w:val="Default"/>
        <w:rPr>
          <w:sz w:val="22"/>
          <w:szCs w:val="22"/>
        </w:rPr>
      </w:pPr>
      <w:r>
        <w:rPr>
          <w:sz w:val="22"/>
          <w:szCs w:val="22"/>
        </w:rPr>
        <w:t xml:space="preserve">Die neue Kultur am Rand der Städte: Wien und Paris. Wien: </w:t>
      </w:r>
      <w:proofErr w:type="spellStart"/>
      <w:r>
        <w:rPr>
          <w:sz w:val="22"/>
          <w:szCs w:val="22"/>
        </w:rPr>
        <w:t>Praesens</w:t>
      </w:r>
      <w:proofErr w:type="spellEnd"/>
      <w:r>
        <w:rPr>
          <w:sz w:val="22"/>
          <w:szCs w:val="22"/>
        </w:rPr>
        <w:t>.</w:t>
      </w:r>
      <w:r w:rsidR="009B5F9D">
        <w:rPr>
          <w:sz w:val="22"/>
          <w:szCs w:val="22"/>
        </w:rPr>
        <w:t xml:space="preserve"> </w:t>
      </w:r>
      <w:hyperlink r:id="rId8" w:history="1">
        <w:r w:rsidRPr="002909BD">
          <w:rPr>
            <w:rStyle w:val="Hyperlink"/>
            <w:sz w:val="22"/>
            <w:szCs w:val="22"/>
          </w:rPr>
          <w:t>http://www.praesens.at/praesens2013/?p=4214#more-4214</w:t>
        </w:r>
      </w:hyperlink>
    </w:p>
    <w:p w:rsidR="00766C76" w:rsidRDefault="00766C76" w:rsidP="00951A65">
      <w:pPr>
        <w:pStyle w:val="Default"/>
        <w:rPr>
          <w:b/>
          <w:bCs/>
          <w:sz w:val="22"/>
          <w:szCs w:val="22"/>
        </w:rPr>
      </w:pPr>
    </w:p>
    <w:p w:rsidR="00766C76" w:rsidRDefault="00766C76" w:rsidP="00951A65">
      <w:pPr>
        <w:pStyle w:val="Default"/>
        <w:rPr>
          <w:sz w:val="22"/>
          <w:szCs w:val="22"/>
        </w:rPr>
      </w:pPr>
      <w:r>
        <w:rPr>
          <w:b/>
          <w:bCs/>
          <w:sz w:val="22"/>
          <w:szCs w:val="22"/>
        </w:rPr>
        <w:lastRenderedPageBreak/>
        <w:t>2012</w:t>
      </w:r>
    </w:p>
    <w:p w:rsidR="00766C76" w:rsidRDefault="00766C76" w:rsidP="00951A65">
      <w:pPr>
        <w:pStyle w:val="Default"/>
        <w:rPr>
          <w:sz w:val="22"/>
          <w:szCs w:val="22"/>
        </w:rPr>
      </w:pPr>
      <w:r>
        <w:rPr>
          <w:sz w:val="22"/>
          <w:szCs w:val="22"/>
        </w:rPr>
        <w:t>Auf engem Raum – Orte und Netzwerke der Wiener Kunstavantgarde nach 1945. In: Großegger, E. und S. Müller (</w:t>
      </w:r>
      <w:proofErr w:type="spellStart"/>
      <w:r>
        <w:rPr>
          <w:sz w:val="22"/>
          <w:szCs w:val="22"/>
        </w:rPr>
        <w:t>Hg</w:t>
      </w:r>
      <w:proofErr w:type="spellEnd"/>
      <w:r>
        <w:rPr>
          <w:sz w:val="22"/>
          <w:szCs w:val="22"/>
        </w:rPr>
        <w:t>.). Teststrecke Kunst. Wiener Avantgarden nach 1945. Wien: Sonderzahl: 39–49.</w:t>
      </w:r>
    </w:p>
    <w:p w:rsidR="00766C76" w:rsidRPr="009B5F9D" w:rsidRDefault="00766C76" w:rsidP="00951A65">
      <w:pPr>
        <w:pStyle w:val="Default"/>
        <w:rPr>
          <w:bCs/>
          <w:sz w:val="22"/>
          <w:szCs w:val="22"/>
        </w:rPr>
      </w:pPr>
    </w:p>
    <w:p w:rsidR="00766C76" w:rsidRDefault="00766C76" w:rsidP="00951A65">
      <w:pPr>
        <w:pStyle w:val="Default"/>
        <w:rPr>
          <w:sz w:val="22"/>
          <w:szCs w:val="22"/>
        </w:rPr>
      </w:pPr>
      <w:r>
        <w:rPr>
          <w:b/>
          <w:bCs/>
          <w:sz w:val="22"/>
          <w:szCs w:val="22"/>
        </w:rPr>
        <w:t>2011</w:t>
      </w:r>
    </w:p>
    <w:p w:rsidR="00766C76" w:rsidRDefault="00766C76" w:rsidP="00951A65">
      <w:pPr>
        <w:pStyle w:val="Default"/>
        <w:rPr>
          <w:sz w:val="22"/>
          <w:szCs w:val="22"/>
        </w:rPr>
      </w:pPr>
      <w:r>
        <w:rPr>
          <w:sz w:val="22"/>
          <w:szCs w:val="22"/>
        </w:rPr>
        <w:t>Neue Kulturinitiativen als Motoren für die Entwicklung peripherer Stadtteile. Entwurf einer kulturpolitischen Konzeption für die Wiener Außenbezirke auf Basis des Vergleichs der Kulturpolitik europäischer Metropolen. In: Geschäftsgruppe Kultur und Wissenschaft der Stadt Wien (</w:t>
      </w:r>
      <w:proofErr w:type="spellStart"/>
      <w:r>
        <w:rPr>
          <w:sz w:val="22"/>
          <w:szCs w:val="22"/>
        </w:rPr>
        <w:t>Hg</w:t>
      </w:r>
      <w:proofErr w:type="spellEnd"/>
      <w:r>
        <w:rPr>
          <w:sz w:val="22"/>
          <w:szCs w:val="22"/>
        </w:rPr>
        <w:t>.). Wissenschaftsbericht der Stadt Wien 2010. Wien: 56–57.</w:t>
      </w:r>
    </w:p>
    <w:p w:rsidR="00766C76" w:rsidRDefault="00D220EB" w:rsidP="00951A65">
      <w:pPr>
        <w:pStyle w:val="Default"/>
        <w:rPr>
          <w:sz w:val="22"/>
          <w:szCs w:val="22"/>
        </w:rPr>
      </w:pPr>
      <w:hyperlink r:id="rId9" w:history="1">
        <w:r w:rsidR="00766C76" w:rsidRPr="002909BD">
          <w:rPr>
            <w:rStyle w:val="Hyperlink"/>
            <w:sz w:val="22"/>
            <w:szCs w:val="22"/>
          </w:rPr>
          <w:t>http://www.wien.gv.at/kultur/abteilung/pdf/wissenschaftsbericht2010.pdf</w:t>
        </w:r>
      </w:hyperlink>
    </w:p>
    <w:p w:rsidR="00766C76" w:rsidRPr="009B5F9D" w:rsidRDefault="00766C76" w:rsidP="00951A65">
      <w:pPr>
        <w:pStyle w:val="Default"/>
        <w:rPr>
          <w:bCs/>
          <w:sz w:val="22"/>
          <w:szCs w:val="22"/>
        </w:rPr>
      </w:pPr>
    </w:p>
    <w:p w:rsidR="00766C76" w:rsidRDefault="00766C76" w:rsidP="00951A65">
      <w:pPr>
        <w:pStyle w:val="Default"/>
        <w:rPr>
          <w:sz w:val="22"/>
          <w:szCs w:val="22"/>
        </w:rPr>
      </w:pPr>
      <w:r>
        <w:rPr>
          <w:b/>
          <w:bCs/>
          <w:sz w:val="22"/>
          <w:szCs w:val="22"/>
        </w:rPr>
        <w:t>2010</w:t>
      </w:r>
    </w:p>
    <w:p w:rsidR="00766C76" w:rsidRDefault="00766C76" w:rsidP="00951A65">
      <w:pPr>
        <w:pStyle w:val="Default"/>
        <w:rPr>
          <w:sz w:val="22"/>
          <w:szCs w:val="22"/>
        </w:rPr>
      </w:pPr>
      <w:r>
        <w:rPr>
          <w:sz w:val="22"/>
          <w:szCs w:val="22"/>
        </w:rPr>
        <w:t xml:space="preserve">Auf engem Raum – Orte und Netzwerke der Wiener Kunstavantgarde nach 1945. </w:t>
      </w:r>
      <w:hyperlink r:id="rId10" w:history="1">
        <w:r w:rsidR="004B4BC8" w:rsidRPr="002909BD">
          <w:rPr>
            <w:rStyle w:val="Hyperlink"/>
            <w:sz w:val="22"/>
            <w:szCs w:val="22"/>
          </w:rPr>
          <w:t>https://www.viennavant.at/symposium-teststrecke-kunst-wiener-avantgarden-nach-1945/wiener-grund/referat-walter-rohn/</w:t>
        </w:r>
      </w:hyperlink>
    </w:p>
    <w:p w:rsidR="00766C76" w:rsidRPr="00766C76" w:rsidRDefault="00766C76" w:rsidP="00951A65">
      <w:pPr>
        <w:pStyle w:val="Default"/>
        <w:rPr>
          <w:sz w:val="12"/>
          <w:szCs w:val="12"/>
        </w:rPr>
      </w:pPr>
    </w:p>
    <w:p w:rsidR="00766C76" w:rsidRDefault="00766C76" w:rsidP="00951A65">
      <w:pPr>
        <w:pStyle w:val="Default"/>
        <w:rPr>
          <w:sz w:val="22"/>
          <w:szCs w:val="22"/>
        </w:rPr>
      </w:pPr>
      <w:r>
        <w:rPr>
          <w:sz w:val="22"/>
          <w:szCs w:val="22"/>
        </w:rPr>
        <w:t>Bericht zum dritten Teil des Forschungsprojekts Neue Kulturinitiativen als Motoren für die Entwicklung peripherer Stadtteile. Institut für Stadt- und Regionalforschung der ÖAW. Wien. (112 S.)</w:t>
      </w:r>
    </w:p>
    <w:p w:rsidR="00766C76" w:rsidRPr="00766C76" w:rsidRDefault="00766C76" w:rsidP="00951A65">
      <w:pPr>
        <w:pStyle w:val="Default"/>
        <w:rPr>
          <w:sz w:val="12"/>
          <w:szCs w:val="12"/>
        </w:rPr>
      </w:pPr>
    </w:p>
    <w:p w:rsidR="00766C76" w:rsidRDefault="00766C76" w:rsidP="00951A65">
      <w:pPr>
        <w:pStyle w:val="Default"/>
        <w:rPr>
          <w:sz w:val="22"/>
          <w:szCs w:val="22"/>
        </w:rPr>
      </w:pPr>
      <w:r>
        <w:rPr>
          <w:sz w:val="22"/>
          <w:szCs w:val="22"/>
        </w:rPr>
        <w:t>Neues Leben am Stadtrand. In: Extra, Wiener Zeitung 6./7.2.2010: 1–2.</w:t>
      </w:r>
      <w:r w:rsidR="004C76D7">
        <w:rPr>
          <w:sz w:val="22"/>
          <w:szCs w:val="22"/>
        </w:rPr>
        <w:t xml:space="preserve"> </w:t>
      </w:r>
      <w:hyperlink r:id="rId11" w:history="1">
        <w:r w:rsidR="004C76D7" w:rsidRPr="002909BD">
          <w:rPr>
            <w:rStyle w:val="Hyperlink"/>
            <w:sz w:val="22"/>
            <w:szCs w:val="22"/>
          </w:rPr>
          <w:t>https://www.oeaw.ac.at/fileadmin/Institute/ISR/img/Forschung/NEWCULT/Wiener_Zeitung_Extra_06.02.2010.pdf</w:t>
        </w:r>
      </w:hyperlink>
    </w:p>
    <w:p w:rsidR="00280BFB" w:rsidRPr="004D3810" w:rsidRDefault="00280BFB" w:rsidP="00951A65">
      <w:pPr>
        <w:pStyle w:val="Default"/>
        <w:rPr>
          <w:bCs/>
          <w:sz w:val="22"/>
          <w:szCs w:val="22"/>
        </w:rPr>
      </w:pPr>
    </w:p>
    <w:p w:rsidR="00766C76" w:rsidRDefault="00766C76" w:rsidP="00951A65">
      <w:pPr>
        <w:pStyle w:val="Default"/>
        <w:rPr>
          <w:sz w:val="22"/>
          <w:szCs w:val="22"/>
        </w:rPr>
      </w:pPr>
      <w:r>
        <w:rPr>
          <w:b/>
          <w:bCs/>
          <w:sz w:val="22"/>
          <w:szCs w:val="22"/>
        </w:rPr>
        <w:t>2009</w:t>
      </w:r>
    </w:p>
    <w:p w:rsidR="00766C76" w:rsidRDefault="00766C76" w:rsidP="00951A65">
      <w:pPr>
        <w:pStyle w:val="Default"/>
        <w:rPr>
          <w:sz w:val="22"/>
          <w:szCs w:val="22"/>
        </w:rPr>
      </w:pPr>
      <w:r>
        <w:rPr>
          <w:sz w:val="22"/>
          <w:szCs w:val="22"/>
        </w:rPr>
        <w:t>Neue Kulturinitiativen als Motoren für die Entwicklung peripherer Stadtteile in Wien und in anderen europäischen Städten. In: Geschäftsgruppe Kultur und Wissenschaft der Stadt Wien (</w:t>
      </w:r>
      <w:proofErr w:type="spellStart"/>
      <w:r>
        <w:rPr>
          <w:sz w:val="22"/>
          <w:szCs w:val="22"/>
        </w:rPr>
        <w:t>Hg</w:t>
      </w:r>
      <w:proofErr w:type="spellEnd"/>
      <w:r>
        <w:rPr>
          <w:sz w:val="22"/>
          <w:szCs w:val="22"/>
        </w:rPr>
        <w:t>.). Wissenschaftsbericht der Stadt Wien 2008. Wien: 46.</w:t>
      </w:r>
      <w:r w:rsidR="003D4B8D">
        <w:rPr>
          <w:sz w:val="22"/>
          <w:szCs w:val="22"/>
        </w:rPr>
        <w:t xml:space="preserve"> </w:t>
      </w:r>
      <w:hyperlink r:id="rId12" w:history="1">
        <w:r w:rsidRPr="00BF2AD1">
          <w:rPr>
            <w:rStyle w:val="Hyperlink"/>
            <w:sz w:val="22"/>
            <w:szCs w:val="22"/>
          </w:rPr>
          <w:t>http://www.wien.gv.at/kultur/abteilung/pdf/wissenschaftsbericht2008.pdf</w:t>
        </w:r>
      </w:hyperlink>
    </w:p>
    <w:p w:rsidR="00267735" w:rsidRPr="00C83727" w:rsidRDefault="00267735" w:rsidP="00951A65">
      <w:pPr>
        <w:pStyle w:val="Default"/>
        <w:rPr>
          <w:bCs/>
          <w:sz w:val="22"/>
          <w:szCs w:val="22"/>
        </w:rPr>
      </w:pPr>
    </w:p>
    <w:p w:rsidR="006C3905" w:rsidRPr="006C3905" w:rsidRDefault="00766C76" w:rsidP="00951A65">
      <w:pPr>
        <w:pStyle w:val="Default"/>
        <w:rPr>
          <w:bCs/>
          <w:sz w:val="22"/>
          <w:szCs w:val="22"/>
        </w:rPr>
      </w:pPr>
      <w:r>
        <w:rPr>
          <w:b/>
          <w:bCs/>
          <w:sz w:val="22"/>
          <w:szCs w:val="22"/>
        </w:rPr>
        <w:t>2008</w:t>
      </w:r>
    </w:p>
    <w:p w:rsidR="00766C76" w:rsidRDefault="00766C76" w:rsidP="00951A65">
      <w:pPr>
        <w:pStyle w:val="Default"/>
        <w:rPr>
          <w:sz w:val="22"/>
          <w:szCs w:val="22"/>
        </w:rPr>
      </w:pPr>
      <w:r>
        <w:rPr>
          <w:sz w:val="22"/>
          <w:szCs w:val="22"/>
        </w:rPr>
        <w:t>Bericht zum zweiten Teil des Forschungsprojekts Neue Kulturinitiativen als Motoren für die Entwicklung peripherer Stadtteile. Institut für Stadt- und Regionalforschung der ÖAW. Wien. (74 S.)</w:t>
      </w:r>
    </w:p>
    <w:p w:rsidR="00267735" w:rsidRPr="00C83727" w:rsidRDefault="00267735" w:rsidP="00951A65">
      <w:pPr>
        <w:pStyle w:val="Default"/>
        <w:rPr>
          <w:bCs/>
          <w:sz w:val="22"/>
          <w:szCs w:val="22"/>
        </w:rPr>
      </w:pPr>
    </w:p>
    <w:p w:rsidR="00766C76" w:rsidRDefault="00766C76" w:rsidP="00951A65">
      <w:pPr>
        <w:pStyle w:val="Default"/>
        <w:rPr>
          <w:sz w:val="22"/>
          <w:szCs w:val="22"/>
        </w:rPr>
      </w:pPr>
      <w:r>
        <w:rPr>
          <w:b/>
          <w:bCs/>
          <w:sz w:val="22"/>
          <w:szCs w:val="22"/>
        </w:rPr>
        <w:t>2007</w:t>
      </w:r>
    </w:p>
    <w:p w:rsidR="00267735" w:rsidRDefault="00766C76" w:rsidP="00951A65">
      <w:pPr>
        <w:pStyle w:val="Default"/>
        <w:rPr>
          <w:sz w:val="22"/>
          <w:szCs w:val="22"/>
        </w:rPr>
      </w:pPr>
      <w:r>
        <w:rPr>
          <w:sz w:val="22"/>
          <w:szCs w:val="22"/>
        </w:rPr>
        <w:t>Peripherie und Kultur – zu den gesellschaftlichen Auswirkungen von Kulturinitiativen für die Entwicklung der Wiener Außenbezirke. In: SWS-Rundschau 47,3: 321–342.</w:t>
      </w:r>
    </w:p>
    <w:p w:rsidR="00766C76" w:rsidRDefault="00D220EB" w:rsidP="00951A65">
      <w:pPr>
        <w:pStyle w:val="Default"/>
        <w:rPr>
          <w:sz w:val="22"/>
          <w:szCs w:val="22"/>
        </w:rPr>
      </w:pPr>
      <w:hyperlink r:id="rId13" w:history="1">
        <w:r w:rsidR="00766C76" w:rsidRPr="00BF2AD1">
          <w:rPr>
            <w:rStyle w:val="Hyperlink"/>
            <w:sz w:val="22"/>
            <w:szCs w:val="22"/>
          </w:rPr>
          <w:t>http://www.sws-rundschau.at/archiv/SWS_2007_3_rohn-artikel.pdf</w:t>
        </w:r>
      </w:hyperlink>
    </w:p>
    <w:p w:rsidR="00267735" w:rsidRPr="00267735" w:rsidRDefault="00267735" w:rsidP="00951A65">
      <w:pPr>
        <w:pStyle w:val="Default"/>
        <w:rPr>
          <w:sz w:val="12"/>
          <w:szCs w:val="12"/>
        </w:rPr>
      </w:pPr>
    </w:p>
    <w:p w:rsidR="00766C76" w:rsidRDefault="00766C76" w:rsidP="00951A65">
      <w:pPr>
        <w:pStyle w:val="Default"/>
        <w:rPr>
          <w:sz w:val="22"/>
          <w:szCs w:val="22"/>
        </w:rPr>
      </w:pPr>
      <w:r>
        <w:rPr>
          <w:sz w:val="22"/>
          <w:szCs w:val="22"/>
        </w:rPr>
        <w:t>Neue Kulturinitiativen als Motoren für die Entwicklung der Wiener Außenbezirke. In: Geschäftsgruppe Kultur und Wissenschaft der Stadt Wien (</w:t>
      </w:r>
      <w:proofErr w:type="spellStart"/>
      <w:r>
        <w:rPr>
          <w:sz w:val="22"/>
          <w:szCs w:val="22"/>
        </w:rPr>
        <w:t>Hg</w:t>
      </w:r>
      <w:proofErr w:type="spellEnd"/>
      <w:r>
        <w:rPr>
          <w:sz w:val="22"/>
          <w:szCs w:val="22"/>
        </w:rPr>
        <w:t xml:space="preserve">.). Wissenschaftsbericht der Stadt Wien 2006. Wien: 57. </w:t>
      </w:r>
    </w:p>
    <w:p w:rsidR="00766C76" w:rsidRDefault="00D220EB" w:rsidP="00951A65">
      <w:pPr>
        <w:pStyle w:val="Default"/>
        <w:rPr>
          <w:sz w:val="22"/>
          <w:szCs w:val="22"/>
        </w:rPr>
      </w:pPr>
      <w:hyperlink r:id="rId14" w:history="1">
        <w:r w:rsidR="00766C76" w:rsidRPr="00BF2AD1">
          <w:rPr>
            <w:rStyle w:val="Hyperlink"/>
            <w:sz w:val="22"/>
            <w:szCs w:val="22"/>
          </w:rPr>
          <w:t>http://www.wien.gv.at/kultur/abteilung/pdf/wissenschaft2006.pdf</w:t>
        </w:r>
      </w:hyperlink>
    </w:p>
    <w:p w:rsidR="00267735" w:rsidRPr="00267735" w:rsidRDefault="00267735" w:rsidP="00951A65">
      <w:pPr>
        <w:pStyle w:val="Default"/>
        <w:rPr>
          <w:sz w:val="12"/>
          <w:szCs w:val="12"/>
        </w:rPr>
      </w:pPr>
    </w:p>
    <w:p w:rsidR="00766C76" w:rsidRDefault="00766C76" w:rsidP="00951A65">
      <w:pPr>
        <w:pStyle w:val="Default"/>
        <w:rPr>
          <w:sz w:val="22"/>
          <w:szCs w:val="22"/>
        </w:rPr>
      </w:pPr>
      <w:r>
        <w:rPr>
          <w:sz w:val="22"/>
          <w:szCs w:val="22"/>
        </w:rPr>
        <w:t>Bericht zum ersten Teil des Forschungsprojekts Neue Kulturinitiativen als Motoren für die Entwicklung peripherer Stadtteile. Institut für Stadt- und Regionalforschung der ÖAW. Wien. (69 S.)</w:t>
      </w:r>
    </w:p>
    <w:p w:rsidR="00267735" w:rsidRPr="00C83727" w:rsidRDefault="00267735" w:rsidP="00951A65">
      <w:pPr>
        <w:pStyle w:val="Default"/>
        <w:rPr>
          <w:bCs/>
          <w:sz w:val="22"/>
          <w:szCs w:val="22"/>
        </w:rPr>
      </w:pPr>
    </w:p>
    <w:p w:rsidR="00766C76" w:rsidRDefault="00766C76" w:rsidP="00951A65">
      <w:pPr>
        <w:pStyle w:val="Default"/>
        <w:rPr>
          <w:sz w:val="22"/>
          <w:szCs w:val="22"/>
        </w:rPr>
      </w:pPr>
      <w:r>
        <w:rPr>
          <w:b/>
          <w:bCs/>
          <w:sz w:val="22"/>
          <w:szCs w:val="22"/>
        </w:rPr>
        <w:t>2006</w:t>
      </w:r>
    </w:p>
    <w:p w:rsidR="00766C76" w:rsidRPr="00766C76" w:rsidRDefault="00766C76" w:rsidP="00951A65">
      <w:pPr>
        <w:pStyle w:val="Default"/>
        <w:rPr>
          <w:sz w:val="22"/>
          <w:szCs w:val="22"/>
          <w:lang w:val="en-US"/>
        </w:rPr>
      </w:pPr>
      <w:r w:rsidRPr="00C757CF">
        <w:rPr>
          <w:sz w:val="22"/>
          <w:szCs w:val="22"/>
          <w:lang w:val="en-GB"/>
        </w:rPr>
        <w:t xml:space="preserve">Urban Peripheries – Blind Spaces of Cultural Policies? </w:t>
      </w:r>
      <w:r w:rsidRPr="00766C76">
        <w:rPr>
          <w:sz w:val="22"/>
          <w:szCs w:val="22"/>
          <w:lang w:val="en-US"/>
        </w:rPr>
        <w:t>(F</w:t>
      </w:r>
      <w:r w:rsidR="009B5F9D">
        <w:rPr>
          <w:sz w:val="22"/>
          <w:szCs w:val="22"/>
          <w:lang w:val="en-US"/>
        </w:rPr>
        <w:t>ull</w:t>
      </w:r>
      <w:r w:rsidRPr="00766C76">
        <w:rPr>
          <w:sz w:val="22"/>
          <w:szCs w:val="22"/>
          <w:lang w:val="en-US"/>
        </w:rPr>
        <w:t xml:space="preserve"> Paper) In: </w:t>
      </w:r>
      <w:proofErr w:type="spellStart"/>
      <w:r w:rsidRPr="00766C76">
        <w:rPr>
          <w:sz w:val="22"/>
          <w:szCs w:val="22"/>
          <w:lang w:val="en-US"/>
        </w:rPr>
        <w:t>Educult</w:t>
      </w:r>
      <w:proofErr w:type="spellEnd"/>
      <w:r w:rsidRPr="00766C76">
        <w:rPr>
          <w:sz w:val="22"/>
          <w:szCs w:val="22"/>
          <w:lang w:val="en-US"/>
        </w:rPr>
        <w:t xml:space="preserve"> (Hg.). ICCPR 2006 /Proceedings / CD-Rom. Fourth International Conference on Cultural Policy Research, University of Music and </w:t>
      </w:r>
      <w:r w:rsidR="00C70687">
        <w:rPr>
          <w:sz w:val="22"/>
          <w:szCs w:val="22"/>
          <w:lang w:val="en-US"/>
        </w:rPr>
        <w:t>P</w:t>
      </w:r>
      <w:r w:rsidRPr="00766C76">
        <w:rPr>
          <w:sz w:val="22"/>
          <w:szCs w:val="22"/>
          <w:lang w:val="en-US"/>
        </w:rPr>
        <w:t>erforming Arts, Vienna, 12.–16.7.2006.</w:t>
      </w:r>
    </w:p>
    <w:p w:rsidR="00766C76" w:rsidRPr="00766C76" w:rsidRDefault="00766C76" w:rsidP="00951A65">
      <w:pPr>
        <w:pStyle w:val="Default"/>
        <w:rPr>
          <w:sz w:val="22"/>
          <w:szCs w:val="22"/>
          <w:lang w:val="en-US"/>
        </w:rPr>
      </w:pPr>
      <w:r w:rsidRPr="00766C76">
        <w:rPr>
          <w:sz w:val="22"/>
          <w:szCs w:val="22"/>
          <w:lang w:val="en-US"/>
        </w:rPr>
        <w:lastRenderedPageBreak/>
        <w:t xml:space="preserve">Urban Peripheries – Blind Spaces of Cultural Policies? (Abstract) In: </w:t>
      </w:r>
      <w:proofErr w:type="spellStart"/>
      <w:r w:rsidRPr="00766C76">
        <w:rPr>
          <w:sz w:val="22"/>
          <w:szCs w:val="22"/>
          <w:lang w:val="en-US"/>
        </w:rPr>
        <w:t>Educult</w:t>
      </w:r>
      <w:proofErr w:type="spellEnd"/>
      <w:r w:rsidRPr="00766C76">
        <w:rPr>
          <w:sz w:val="22"/>
          <w:szCs w:val="22"/>
          <w:lang w:val="en-US"/>
        </w:rPr>
        <w:t xml:space="preserve"> (Hg.). ICCPR 2006 / Proceedings. Fourth International Conference on Cultural Policy Research, University of Music and Performing Arts, Vienna, 12.–16.7.2006: 134.</w:t>
      </w:r>
    </w:p>
    <w:p w:rsidR="00C83727" w:rsidRPr="00B114F2" w:rsidRDefault="00C83727" w:rsidP="00951A65">
      <w:pPr>
        <w:pStyle w:val="Default"/>
        <w:rPr>
          <w:sz w:val="12"/>
          <w:szCs w:val="12"/>
          <w:lang w:val="en-US"/>
        </w:rPr>
      </w:pPr>
    </w:p>
    <w:p w:rsidR="00766C76" w:rsidRDefault="00766C76" w:rsidP="00951A65">
      <w:pPr>
        <w:pStyle w:val="Default"/>
        <w:rPr>
          <w:sz w:val="22"/>
          <w:szCs w:val="22"/>
        </w:rPr>
      </w:pPr>
      <w:r>
        <w:rPr>
          <w:sz w:val="22"/>
          <w:szCs w:val="22"/>
        </w:rPr>
        <w:t>Die Wiener Kunstavantgarde der Jahre 1945 bis 1974. In: Geschäftsgruppe Kultur und Wissenschaft der Stadt Wien (</w:t>
      </w:r>
      <w:proofErr w:type="spellStart"/>
      <w:r>
        <w:rPr>
          <w:sz w:val="22"/>
          <w:szCs w:val="22"/>
        </w:rPr>
        <w:t>Hg</w:t>
      </w:r>
      <w:proofErr w:type="spellEnd"/>
      <w:r>
        <w:rPr>
          <w:sz w:val="22"/>
          <w:szCs w:val="22"/>
        </w:rPr>
        <w:t>.). Wissenschaftsbericht der Stadt Wien 2005. Wien: 187–188.</w:t>
      </w:r>
    </w:p>
    <w:p w:rsidR="00766C76" w:rsidRDefault="00D220EB" w:rsidP="00951A65">
      <w:pPr>
        <w:pStyle w:val="Default"/>
        <w:rPr>
          <w:sz w:val="22"/>
          <w:szCs w:val="22"/>
        </w:rPr>
      </w:pPr>
      <w:hyperlink r:id="rId15" w:history="1">
        <w:r w:rsidR="00766C76" w:rsidRPr="00BF2AD1">
          <w:rPr>
            <w:rStyle w:val="Hyperlink"/>
            <w:sz w:val="22"/>
            <w:szCs w:val="22"/>
          </w:rPr>
          <w:t>http://www.wien.gv.at/kultur/abteilung/pdf/wissenschaft2005a.pdf</w:t>
        </w:r>
      </w:hyperlink>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Neue Kulturinitiativen als Motoren für die Entwicklung der Wiener Außenbezirke. In: Geschäftsgruppe Kultur und Wissenschaft der Stadt Wien (</w:t>
      </w:r>
      <w:proofErr w:type="spellStart"/>
      <w:r>
        <w:rPr>
          <w:sz w:val="22"/>
          <w:szCs w:val="22"/>
        </w:rPr>
        <w:t>Hg</w:t>
      </w:r>
      <w:proofErr w:type="spellEnd"/>
      <w:r>
        <w:rPr>
          <w:sz w:val="22"/>
          <w:szCs w:val="22"/>
        </w:rPr>
        <w:t>.). Wissenschaftsbericht der Stadt Wien 2005. Wien: 34.</w:t>
      </w:r>
    </w:p>
    <w:p w:rsidR="00766C76" w:rsidRDefault="00D220EB" w:rsidP="00951A65">
      <w:pPr>
        <w:pStyle w:val="Default"/>
        <w:rPr>
          <w:sz w:val="22"/>
          <w:szCs w:val="22"/>
        </w:rPr>
      </w:pPr>
      <w:hyperlink r:id="rId16" w:history="1">
        <w:r w:rsidR="00766C76" w:rsidRPr="00BF2AD1">
          <w:rPr>
            <w:rStyle w:val="Hyperlink"/>
            <w:sz w:val="22"/>
            <w:szCs w:val="22"/>
          </w:rPr>
          <w:t>http://www.wien.gv.at/kultur/abteilung/pdf/wissenschaft2005a.pdf</w:t>
        </w:r>
      </w:hyperlink>
    </w:p>
    <w:p w:rsidR="00C83727" w:rsidRPr="006C3905" w:rsidRDefault="00C83727" w:rsidP="00951A65">
      <w:pPr>
        <w:pStyle w:val="Default"/>
        <w:rPr>
          <w:bCs/>
          <w:sz w:val="22"/>
          <w:szCs w:val="22"/>
        </w:rPr>
      </w:pPr>
    </w:p>
    <w:p w:rsidR="00766C76" w:rsidRDefault="00766C76" w:rsidP="00951A65">
      <w:pPr>
        <w:pStyle w:val="Default"/>
        <w:rPr>
          <w:sz w:val="22"/>
          <w:szCs w:val="22"/>
        </w:rPr>
      </w:pPr>
      <w:r>
        <w:rPr>
          <w:b/>
          <w:bCs/>
          <w:sz w:val="22"/>
          <w:szCs w:val="22"/>
        </w:rPr>
        <w:t>2005</w:t>
      </w:r>
    </w:p>
    <w:p w:rsidR="00766C76" w:rsidRDefault="00766C76" w:rsidP="00951A65">
      <w:pPr>
        <w:pStyle w:val="Default"/>
        <w:rPr>
          <w:sz w:val="22"/>
          <w:szCs w:val="22"/>
        </w:rPr>
      </w:pPr>
      <w:r>
        <w:rPr>
          <w:sz w:val="22"/>
          <w:szCs w:val="22"/>
        </w:rPr>
        <w:t xml:space="preserve">Zwischen Sicherheitsvorsorge und Sicherheitswahn. Science.orf.at, 5.10.2005. </w:t>
      </w:r>
      <w:hyperlink r:id="rId17" w:history="1">
        <w:r w:rsidRPr="00584FBB">
          <w:rPr>
            <w:rStyle w:val="Hyperlink"/>
            <w:sz w:val="22"/>
            <w:szCs w:val="22"/>
          </w:rPr>
          <w:t>http://sciencev1.orf.at/science/news/141201</w:t>
        </w:r>
      </w:hyperlink>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 xml:space="preserve">Vom Art Club bis zum Club </w:t>
      </w:r>
      <w:proofErr w:type="spellStart"/>
      <w:r>
        <w:rPr>
          <w:sz w:val="22"/>
          <w:szCs w:val="22"/>
        </w:rPr>
        <w:t>Vanilla</w:t>
      </w:r>
      <w:proofErr w:type="spellEnd"/>
      <w:r>
        <w:rPr>
          <w:sz w:val="22"/>
          <w:szCs w:val="22"/>
        </w:rPr>
        <w:t xml:space="preserve"> – die Wiener Kunstavantgarde Jahre 1945 bis 1974. Abstract des Vortrags beim Jour fixe der Kommission für Kulturwissenschaften der ÖAW, Österreichische Akademie der Wissenschaften, 2.5.2005.</w:t>
      </w:r>
      <w:r w:rsidR="0005060E">
        <w:rPr>
          <w:sz w:val="22"/>
          <w:szCs w:val="22"/>
        </w:rPr>
        <w:t xml:space="preserve"> </w:t>
      </w:r>
      <w:hyperlink r:id="rId18" w:history="1">
        <w:r w:rsidR="0005060E" w:rsidRPr="00584FBB">
          <w:rPr>
            <w:rStyle w:val="Hyperlink"/>
            <w:sz w:val="22"/>
            <w:szCs w:val="22"/>
          </w:rPr>
          <w:t>https://www.oeaw.ac.at/fileadmin/mediapool/archiv/jourfixe/05_03/05rohn.pdf</w:t>
        </w:r>
      </w:hyperlink>
    </w:p>
    <w:p w:rsidR="00C83727" w:rsidRPr="00B114F2" w:rsidRDefault="00C83727" w:rsidP="00951A65">
      <w:pPr>
        <w:pStyle w:val="Default"/>
        <w:rPr>
          <w:sz w:val="12"/>
          <w:szCs w:val="12"/>
        </w:rPr>
      </w:pPr>
    </w:p>
    <w:p w:rsidR="00C83727" w:rsidRDefault="00766C76" w:rsidP="00951A65">
      <w:pPr>
        <w:pStyle w:val="Default"/>
        <w:rPr>
          <w:sz w:val="22"/>
          <w:szCs w:val="22"/>
          <w:lang w:val="en-US"/>
        </w:rPr>
      </w:pPr>
      <w:r w:rsidRPr="00766C76">
        <w:rPr>
          <w:sz w:val="22"/>
          <w:szCs w:val="22"/>
          <w:lang w:val="en-US"/>
        </w:rPr>
        <w:t>"Making Use of Culture" for Local Urban Development: Typology of the Effects of Small Cultural Facilities on the Development of Urban Peripheries. In: Making Use of Culture/ Abstracts. Inaugural Conference des Cultural Theory Institute, University of Manchester, 21.–23.1.2005: 59.</w:t>
      </w:r>
    </w:p>
    <w:p w:rsidR="00280BFB" w:rsidRPr="006C3905" w:rsidRDefault="00280BFB" w:rsidP="00951A65">
      <w:pPr>
        <w:pStyle w:val="Default"/>
        <w:rPr>
          <w:bCs/>
          <w:sz w:val="22"/>
          <w:szCs w:val="22"/>
          <w:lang w:val="en-US"/>
        </w:rPr>
      </w:pPr>
    </w:p>
    <w:p w:rsidR="00766C76" w:rsidRDefault="00766C76" w:rsidP="00951A65">
      <w:pPr>
        <w:pStyle w:val="Default"/>
        <w:rPr>
          <w:sz w:val="22"/>
          <w:szCs w:val="22"/>
        </w:rPr>
      </w:pPr>
      <w:r>
        <w:rPr>
          <w:b/>
          <w:bCs/>
          <w:sz w:val="22"/>
          <w:szCs w:val="22"/>
        </w:rPr>
        <w:t>2004</w:t>
      </w:r>
    </w:p>
    <w:p w:rsidR="00766C76" w:rsidRPr="00766C76" w:rsidRDefault="00766C76" w:rsidP="00951A65">
      <w:pPr>
        <w:pStyle w:val="Default"/>
        <w:rPr>
          <w:sz w:val="22"/>
          <w:szCs w:val="22"/>
          <w:lang w:val="fr-FR"/>
        </w:rPr>
      </w:pPr>
      <w:r>
        <w:rPr>
          <w:sz w:val="22"/>
          <w:szCs w:val="22"/>
        </w:rPr>
        <w:t xml:space="preserve">„Global </w:t>
      </w:r>
      <w:proofErr w:type="spellStart"/>
      <w:r>
        <w:rPr>
          <w:sz w:val="22"/>
          <w:szCs w:val="22"/>
        </w:rPr>
        <w:t>Governance</w:t>
      </w:r>
      <w:proofErr w:type="spellEnd"/>
      <w:r>
        <w:rPr>
          <w:sz w:val="22"/>
          <w:szCs w:val="22"/>
        </w:rPr>
        <w:t xml:space="preserve">“ für den Informationssektor. </w:t>
      </w:r>
      <w:r w:rsidRPr="00766C76">
        <w:rPr>
          <w:sz w:val="22"/>
          <w:szCs w:val="22"/>
          <w:lang w:val="fr-FR"/>
        </w:rPr>
        <w:t xml:space="preserve">Science.orf.at, 27.9.2004. </w:t>
      </w:r>
      <w:hyperlink r:id="rId19" w:history="1">
        <w:r w:rsidRPr="00584FBB">
          <w:rPr>
            <w:rStyle w:val="Hyperlink"/>
            <w:sz w:val="22"/>
            <w:szCs w:val="22"/>
            <w:lang w:val="fr-FR"/>
          </w:rPr>
          <w:t>http://sciencev1.orf.at/science/news/126257</w:t>
        </w:r>
      </w:hyperlink>
    </w:p>
    <w:p w:rsidR="00C83727" w:rsidRPr="00B114F2" w:rsidRDefault="00C83727" w:rsidP="00951A65">
      <w:pPr>
        <w:pStyle w:val="Default"/>
        <w:rPr>
          <w:sz w:val="12"/>
          <w:szCs w:val="12"/>
          <w:lang w:val="fr-FR"/>
        </w:rPr>
      </w:pPr>
    </w:p>
    <w:p w:rsidR="00766C76" w:rsidRDefault="00766C76" w:rsidP="00951A65">
      <w:pPr>
        <w:pStyle w:val="Default"/>
        <w:rPr>
          <w:sz w:val="22"/>
          <w:szCs w:val="22"/>
        </w:rPr>
      </w:pPr>
      <w:r w:rsidRPr="00766C76">
        <w:rPr>
          <w:sz w:val="22"/>
          <w:szCs w:val="22"/>
          <w:lang w:val="en-US"/>
        </w:rPr>
        <w:t xml:space="preserve">Culture and Urban Development. New Cultural Infrastructures on the Outskirts of Vienna and Paris. In: Borsdorf, A. und P. </w:t>
      </w:r>
      <w:proofErr w:type="spellStart"/>
      <w:r w:rsidRPr="00766C76">
        <w:rPr>
          <w:sz w:val="22"/>
          <w:szCs w:val="22"/>
          <w:lang w:val="en-US"/>
        </w:rPr>
        <w:t>Zembri</w:t>
      </w:r>
      <w:proofErr w:type="spellEnd"/>
      <w:r w:rsidRPr="00766C76">
        <w:rPr>
          <w:sz w:val="22"/>
          <w:szCs w:val="22"/>
          <w:lang w:val="en-US"/>
        </w:rPr>
        <w:t xml:space="preserve"> (Hg.). European Cities. Insights on Outskirts. </w:t>
      </w:r>
      <w:r>
        <w:rPr>
          <w:sz w:val="22"/>
          <w:szCs w:val="22"/>
        </w:rPr>
        <w:t xml:space="preserve">Band 3: </w:t>
      </w:r>
      <w:proofErr w:type="spellStart"/>
      <w:r>
        <w:rPr>
          <w:sz w:val="22"/>
          <w:szCs w:val="22"/>
        </w:rPr>
        <w:t>Structures</w:t>
      </w:r>
      <w:proofErr w:type="spellEnd"/>
      <w:r>
        <w:rPr>
          <w:sz w:val="22"/>
          <w:szCs w:val="22"/>
        </w:rPr>
        <w:t xml:space="preserve">. </w:t>
      </w:r>
      <w:proofErr w:type="spellStart"/>
      <w:r>
        <w:rPr>
          <w:sz w:val="22"/>
          <w:szCs w:val="22"/>
        </w:rPr>
        <w:t>Cost</w:t>
      </w:r>
      <w:proofErr w:type="spellEnd"/>
      <w:r>
        <w:rPr>
          <w:sz w:val="22"/>
          <w:szCs w:val="22"/>
        </w:rPr>
        <w:t xml:space="preserve"> C10 Publications &amp; Papers. Paris: 149–167.</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Die Entwicklung der Wiener Kunst- und Kultur-Avantgarde von 1945 bis 2003 in ausgewählten Beispielen. Bericht zum Forschungsstipendium der Magistratsabteilung 7, Kultur, Wissenschafts- und Forschungsförderung. Institut für Stadt- und Regionalforschung der ÖAW. Wien. (50 S.)</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Aktuelle Tendenzen der Dezentralisierung von Kultureinrichtungen in Wien und Paris. In: Borsdorf, A. und V. Mayer (</w:t>
      </w:r>
      <w:proofErr w:type="spellStart"/>
      <w:r>
        <w:rPr>
          <w:sz w:val="22"/>
          <w:szCs w:val="22"/>
        </w:rPr>
        <w:t>Hg</w:t>
      </w:r>
      <w:proofErr w:type="spellEnd"/>
      <w:r>
        <w:rPr>
          <w:sz w:val="22"/>
          <w:szCs w:val="22"/>
        </w:rPr>
        <w:t>.). Konvergenz und Divergenz der Kulturen in den Randzonen der Städte. Beiträge der Sektion 3.7 der internationalen Konferenz Das Verbindende der Kulturen. Veranstaltung des INST von 7. bis 9. November 2003, Wien. Schriftenreihe Wohnwesen Umland Wien, Band 2. Wien: 37–46.</w:t>
      </w:r>
      <w:r w:rsidR="00C70687">
        <w:rPr>
          <w:sz w:val="22"/>
          <w:szCs w:val="22"/>
        </w:rPr>
        <w:t xml:space="preserve"> </w:t>
      </w:r>
      <w:hyperlink r:id="rId20" w:history="1">
        <w:r w:rsidRPr="00584FBB">
          <w:rPr>
            <w:rStyle w:val="Hyperlink"/>
            <w:sz w:val="22"/>
            <w:szCs w:val="22"/>
          </w:rPr>
          <w:t>http://www.inst.at/trans/15Nr/03_7/rohn15.htm</w:t>
        </w:r>
      </w:hyperlink>
    </w:p>
    <w:p w:rsidR="00C83727" w:rsidRPr="00787EDA" w:rsidRDefault="00C83727" w:rsidP="00951A65">
      <w:pPr>
        <w:pStyle w:val="Default"/>
        <w:rPr>
          <w:bCs/>
          <w:sz w:val="22"/>
          <w:szCs w:val="22"/>
        </w:rPr>
      </w:pPr>
    </w:p>
    <w:p w:rsidR="00766C76" w:rsidRDefault="00766C76" w:rsidP="00951A65">
      <w:pPr>
        <w:pStyle w:val="Default"/>
        <w:rPr>
          <w:sz w:val="22"/>
          <w:szCs w:val="22"/>
        </w:rPr>
      </w:pPr>
      <w:r>
        <w:rPr>
          <w:b/>
          <w:bCs/>
          <w:sz w:val="22"/>
          <w:szCs w:val="22"/>
        </w:rPr>
        <w:t>2003</w:t>
      </w:r>
    </w:p>
    <w:p w:rsidR="00C83727" w:rsidRDefault="00766C76" w:rsidP="00951A65">
      <w:pPr>
        <w:pStyle w:val="Default"/>
        <w:rPr>
          <w:sz w:val="22"/>
          <w:szCs w:val="22"/>
        </w:rPr>
      </w:pPr>
      <w:r>
        <w:rPr>
          <w:sz w:val="22"/>
          <w:szCs w:val="22"/>
        </w:rPr>
        <w:t xml:space="preserve">Die neue Kultur in der Wiener „Vorstadt“: </w:t>
      </w:r>
      <w:proofErr w:type="spellStart"/>
      <w:r>
        <w:rPr>
          <w:sz w:val="22"/>
          <w:szCs w:val="22"/>
        </w:rPr>
        <w:t>Präliminäre</w:t>
      </w:r>
      <w:proofErr w:type="spellEnd"/>
      <w:r>
        <w:rPr>
          <w:sz w:val="22"/>
          <w:szCs w:val="22"/>
        </w:rPr>
        <w:t xml:space="preserve"> Ergebnisse eines Forschungsprojekts. Abstract des Vortrags beim Jour fixe der Kommission für Kulturwissenschaften der ÖAW, Österreichische Akademie der Wissenschaften, 1.12.2003</w:t>
      </w:r>
      <w:r w:rsidR="0005060E">
        <w:rPr>
          <w:sz w:val="22"/>
          <w:szCs w:val="22"/>
        </w:rPr>
        <w:t>.</w:t>
      </w:r>
      <w:r>
        <w:rPr>
          <w:sz w:val="22"/>
          <w:szCs w:val="22"/>
        </w:rPr>
        <w:t xml:space="preserve"> </w:t>
      </w:r>
      <w:hyperlink r:id="rId21" w:history="1">
        <w:r w:rsidR="0005060E" w:rsidRPr="00197DA2">
          <w:rPr>
            <w:rStyle w:val="Hyperlink"/>
            <w:sz w:val="22"/>
            <w:szCs w:val="22"/>
          </w:rPr>
          <w:t>https://www.oeaw.ac.at/fileadmin/mediapool/archiv/jourfixe/05_03/03rohn.pdf</w:t>
        </w:r>
      </w:hyperlink>
    </w:p>
    <w:p w:rsidR="0005060E" w:rsidRPr="00C83727" w:rsidRDefault="0005060E" w:rsidP="00951A65">
      <w:pPr>
        <w:pStyle w:val="Default"/>
        <w:rPr>
          <w:sz w:val="12"/>
          <w:szCs w:val="12"/>
        </w:rPr>
      </w:pPr>
    </w:p>
    <w:p w:rsidR="00766C76" w:rsidRDefault="00766C76" w:rsidP="00951A65">
      <w:pPr>
        <w:pStyle w:val="Default"/>
        <w:rPr>
          <w:sz w:val="22"/>
          <w:szCs w:val="22"/>
        </w:rPr>
      </w:pPr>
      <w:r>
        <w:rPr>
          <w:sz w:val="22"/>
          <w:szCs w:val="22"/>
        </w:rPr>
        <w:t xml:space="preserve">Wien. Die neue Kultur an der Peripherie der Stadt. In: </w:t>
      </w:r>
      <w:proofErr w:type="spellStart"/>
      <w:r>
        <w:rPr>
          <w:sz w:val="22"/>
          <w:szCs w:val="22"/>
        </w:rPr>
        <w:t>Dérive</w:t>
      </w:r>
      <w:proofErr w:type="spellEnd"/>
      <w:r>
        <w:rPr>
          <w:sz w:val="22"/>
          <w:szCs w:val="22"/>
        </w:rPr>
        <w:t>, Zeitschrift für Stadtforschung, 4, 2 (Heft 11): 30–31.</w:t>
      </w:r>
      <w:hyperlink r:id="rId22" w:history="1">
        <w:r w:rsidR="00C757CF" w:rsidRPr="006A2485">
          <w:rPr>
            <w:rStyle w:val="Hyperlink"/>
            <w:sz w:val="22"/>
            <w:szCs w:val="22"/>
          </w:rPr>
          <w:t xml:space="preserve"> https://derive.at/texte/wien/</w:t>
        </w:r>
      </w:hyperlink>
    </w:p>
    <w:p w:rsidR="00766C76" w:rsidRDefault="00766C76" w:rsidP="00951A65">
      <w:pPr>
        <w:pStyle w:val="Default"/>
        <w:rPr>
          <w:sz w:val="22"/>
          <w:szCs w:val="22"/>
        </w:rPr>
      </w:pPr>
      <w:r>
        <w:rPr>
          <w:b/>
          <w:bCs/>
          <w:sz w:val="22"/>
          <w:szCs w:val="22"/>
        </w:rPr>
        <w:t>2002</w:t>
      </w:r>
    </w:p>
    <w:p w:rsidR="00766C76" w:rsidRPr="00766C76" w:rsidRDefault="00766C76" w:rsidP="00951A65">
      <w:pPr>
        <w:pStyle w:val="Default"/>
        <w:rPr>
          <w:sz w:val="22"/>
          <w:szCs w:val="22"/>
          <w:lang w:val="fr-FR"/>
        </w:rPr>
      </w:pPr>
      <w:r>
        <w:rPr>
          <w:sz w:val="22"/>
          <w:szCs w:val="22"/>
        </w:rPr>
        <w:t xml:space="preserve">Nord-Süd-Kommunikation: Regelung oder Markt? </w:t>
      </w:r>
      <w:r w:rsidRPr="00766C76">
        <w:rPr>
          <w:sz w:val="22"/>
          <w:szCs w:val="22"/>
          <w:lang w:val="fr-FR"/>
        </w:rPr>
        <w:t xml:space="preserve">Science.orf.at, 12.6.2002. </w:t>
      </w:r>
      <w:hyperlink r:id="rId23" w:history="1">
        <w:r w:rsidRPr="00197DA2">
          <w:rPr>
            <w:rStyle w:val="Hyperlink"/>
            <w:sz w:val="22"/>
            <w:szCs w:val="22"/>
            <w:lang w:val="fr-FR"/>
          </w:rPr>
          <w:t>http://sciencev1.orf.at/science/news/53108</w:t>
        </w:r>
      </w:hyperlink>
    </w:p>
    <w:p w:rsidR="00C83727" w:rsidRPr="00B114F2" w:rsidRDefault="00C83727" w:rsidP="00951A65">
      <w:pPr>
        <w:pStyle w:val="Default"/>
        <w:rPr>
          <w:sz w:val="12"/>
          <w:szCs w:val="12"/>
          <w:lang w:val="fr-FR"/>
        </w:rPr>
      </w:pPr>
    </w:p>
    <w:p w:rsidR="00766C76" w:rsidRDefault="00766C76" w:rsidP="00951A65">
      <w:pPr>
        <w:pStyle w:val="Default"/>
        <w:rPr>
          <w:sz w:val="22"/>
          <w:szCs w:val="22"/>
        </w:rPr>
      </w:pPr>
      <w:r>
        <w:rPr>
          <w:sz w:val="22"/>
          <w:szCs w:val="22"/>
        </w:rPr>
        <w:t>Die UNESCO-Kommunikationspolitik und der Regelungsdiskurs. In: ITA-Newsletter 5,2: 19.</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Regelung versus Nichtregelung internationaler Kommunikationsbeziehungen. Das Beispiel der UNESCO-Kommunikationspolitik. ISR-Forschungsbericht 26. Verlag der Österreichischen Akademie der Wissenschaften: Wien.</w:t>
      </w:r>
    </w:p>
    <w:p w:rsidR="00C83727" w:rsidRPr="00787EDA" w:rsidRDefault="00C83727" w:rsidP="00951A65">
      <w:pPr>
        <w:pStyle w:val="Default"/>
        <w:rPr>
          <w:bCs/>
          <w:sz w:val="22"/>
          <w:szCs w:val="22"/>
        </w:rPr>
      </w:pPr>
    </w:p>
    <w:p w:rsidR="00766C76" w:rsidRPr="00766C76" w:rsidRDefault="00766C76" w:rsidP="00951A65">
      <w:pPr>
        <w:pStyle w:val="Default"/>
        <w:rPr>
          <w:sz w:val="22"/>
          <w:szCs w:val="22"/>
          <w:lang w:val="en-US"/>
        </w:rPr>
      </w:pPr>
      <w:r w:rsidRPr="00766C76">
        <w:rPr>
          <w:b/>
          <w:bCs/>
          <w:sz w:val="22"/>
          <w:szCs w:val="22"/>
          <w:lang w:val="en-US"/>
        </w:rPr>
        <w:t>2001</w:t>
      </w:r>
    </w:p>
    <w:p w:rsidR="00766C76" w:rsidRPr="00766C76" w:rsidRDefault="00766C76" w:rsidP="00951A65">
      <w:pPr>
        <w:pStyle w:val="Default"/>
        <w:rPr>
          <w:sz w:val="22"/>
          <w:szCs w:val="22"/>
          <w:lang w:val="en-US"/>
        </w:rPr>
      </w:pPr>
      <w:r w:rsidRPr="00766C76">
        <w:rPr>
          <w:sz w:val="22"/>
          <w:szCs w:val="22"/>
          <w:lang w:val="en-US"/>
        </w:rPr>
        <w:t xml:space="preserve">New Cultural Institutions on the Outskirts of Vienna. In: Call for Papers: Abstracts. Urban Renewal, International Federation for Housing and Planning, International Congress, Barcelona, </w:t>
      </w:r>
      <w:proofErr w:type="gramStart"/>
      <w:r w:rsidRPr="00766C76">
        <w:rPr>
          <w:sz w:val="22"/>
          <w:szCs w:val="22"/>
          <w:lang w:val="en-US"/>
        </w:rPr>
        <w:t>9</w:t>
      </w:r>
      <w:proofErr w:type="gramEnd"/>
      <w:r w:rsidRPr="00766C76">
        <w:rPr>
          <w:sz w:val="22"/>
          <w:szCs w:val="22"/>
          <w:lang w:val="en-US"/>
        </w:rPr>
        <w:t>.–13.9.2001: 42–43.</w:t>
      </w:r>
    </w:p>
    <w:p w:rsidR="00C83727" w:rsidRPr="00B114F2" w:rsidRDefault="00C83727" w:rsidP="00951A65">
      <w:pPr>
        <w:pStyle w:val="Default"/>
        <w:rPr>
          <w:sz w:val="12"/>
          <w:szCs w:val="12"/>
          <w:lang w:val="en-US"/>
        </w:rPr>
      </w:pPr>
    </w:p>
    <w:p w:rsidR="00766C76" w:rsidRPr="00766C76" w:rsidRDefault="00766C76" w:rsidP="00951A65">
      <w:pPr>
        <w:pStyle w:val="Default"/>
        <w:rPr>
          <w:sz w:val="22"/>
          <w:szCs w:val="22"/>
          <w:lang w:val="fr-FR"/>
        </w:rPr>
      </w:pPr>
      <w:r>
        <w:rPr>
          <w:sz w:val="22"/>
          <w:szCs w:val="22"/>
        </w:rPr>
        <w:t xml:space="preserve">Forschung und Innovationsprozesse im Raum Wien. </w:t>
      </w:r>
      <w:r w:rsidRPr="00766C76">
        <w:rPr>
          <w:sz w:val="22"/>
          <w:szCs w:val="22"/>
          <w:lang w:val="fr-FR"/>
        </w:rPr>
        <w:t>In: ITA-Newsletter 4,2: 10–11.</w:t>
      </w:r>
    </w:p>
    <w:p w:rsidR="00C83727" w:rsidRPr="00C83727" w:rsidRDefault="00C83727" w:rsidP="00951A65">
      <w:pPr>
        <w:pStyle w:val="Default"/>
        <w:rPr>
          <w:bCs/>
          <w:sz w:val="22"/>
          <w:szCs w:val="22"/>
          <w:lang w:val="fr-FR"/>
        </w:rPr>
      </w:pPr>
    </w:p>
    <w:p w:rsidR="00766C76" w:rsidRPr="00766C76" w:rsidRDefault="00766C76" w:rsidP="00951A65">
      <w:pPr>
        <w:pStyle w:val="Default"/>
        <w:rPr>
          <w:sz w:val="22"/>
          <w:szCs w:val="22"/>
          <w:lang w:val="fr-FR"/>
        </w:rPr>
      </w:pPr>
      <w:r w:rsidRPr="00766C76">
        <w:rPr>
          <w:b/>
          <w:bCs/>
          <w:sz w:val="22"/>
          <w:szCs w:val="22"/>
          <w:lang w:val="fr-FR"/>
        </w:rPr>
        <w:t>2000</w:t>
      </w:r>
    </w:p>
    <w:p w:rsidR="00766C76" w:rsidRDefault="00766C76" w:rsidP="00951A65">
      <w:pPr>
        <w:pStyle w:val="Default"/>
        <w:rPr>
          <w:sz w:val="22"/>
          <w:szCs w:val="22"/>
        </w:rPr>
      </w:pPr>
      <w:r w:rsidRPr="00766C76">
        <w:rPr>
          <w:sz w:val="22"/>
          <w:szCs w:val="22"/>
          <w:lang w:val="fr-FR"/>
        </w:rPr>
        <w:t xml:space="preserve">Paris – Promenade Plantée </w:t>
      </w:r>
      <w:proofErr w:type="spellStart"/>
      <w:r w:rsidRPr="00766C76">
        <w:rPr>
          <w:sz w:val="22"/>
          <w:szCs w:val="22"/>
          <w:lang w:val="fr-FR"/>
        </w:rPr>
        <w:t>und</w:t>
      </w:r>
      <w:proofErr w:type="spellEnd"/>
      <w:r w:rsidRPr="00766C76">
        <w:rPr>
          <w:sz w:val="22"/>
          <w:szCs w:val="22"/>
          <w:lang w:val="fr-FR"/>
        </w:rPr>
        <w:t xml:space="preserve"> Viaduc des Arts. </w:t>
      </w:r>
      <w:r>
        <w:rPr>
          <w:sz w:val="22"/>
          <w:szCs w:val="22"/>
        </w:rPr>
        <w:t>In: Zolltexte 9,4 (Nr. 37): 14–19.</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Forschungseinrichtungen in der Agglomeration Wien. Stellung im Innovationsprozess und Einbindung in innovative Netzwerke. ISR-Forschungsbericht 21. Verlag der Österreichischen Akademie der Wissenschaften: Wien.</w:t>
      </w:r>
    </w:p>
    <w:p w:rsidR="00C83727" w:rsidRPr="00C83727" w:rsidRDefault="00C83727" w:rsidP="00951A65">
      <w:pPr>
        <w:pStyle w:val="Default"/>
        <w:rPr>
          <w:bCs/>
          <w:sz w:val="22"/>
          <w:szCs w:val="22"/>
        </w:rPr>
      </w:pPr>
    </w:p>
    <w:p w:rsidR="00766C76" w:rsidRDefault="00766C76" w:rsidP="00951A65">
      <w:pPr>
        <w:pStyle w:val="Default"/>
        <w:rPr>
          <w:sz w:val="22"/>
          <w:szCs w:val="22"/>
        </w:rPr>
      </w:pPr>
      <w:r>
        <w:rPr>
          <w:b/>
          <w:bCs/>
          <w:sz w:val="22"/>
          <w:szCs w:val="22"/>
        </w:rPr>
        <w:t>1999</w:t>
      </w:r>
    </w:p>
    <w:p w:rsidR="00766C76" w:rsidRDefault="00766C76" w:rsidP="00951A65">
      <w:pPr>
        <w:pStyle w:val="Default"/>
        <w:rPr>
          <w:sz w:val="22"/>
          <w:szCs w:val="22"/>
        </w:rPr>
      </w:pPr>
      <w:r>
        <w:rPr>
          <w:sz w:val="22"/>
          <w:szCs w:val="22"/>
        </w:rPr>
        <w:t>Die illegale Erwerbstätigkeit von Ausländern in Wien: Qualitative und quantitative Aspekte. In: Beiträge zur historischen Sozialkunde 29,4: 134–144.</w:t>
      </w:r>
    </w:p>
    <w:p w:rsidR="00C83727" w:rsidRPr="00C83727" w:rsidRDefault="00C83727" w:rsidP="00951A65">
      <w:pPr>
        <w:pStyle w:val="Default"/>
        <w:rPr>
          <w:bCs/>
          <w:sz w:val="22"/>
          <w:szCs w:val="22"/>
        </w:rPr>
      </w:pPr>
    </w:p>
    <w:p w:rsidR="00766C76" w:rsidRDefault="00766C76" w:rsidP="00951A65">
      <w:pPr>
        <w:pStyle w:val="Default"/>
        <w:rPr>
          <w:sz w:val="22"/>
          <w:szCs w:val="22"/>
        </w:rPr>
      </w:pPr>
      <w:r>
        <w:rPr>
          <w:b/>
          <w:bCs/>
          <w:sz w:val="22"/>
          <w:szCs w:val="22"/>
        </w:rPr>
        <w:t>1997</w:t>
      </w:r>
    </w:p>
    <w:p w:rsidR="00766C76" w:rsidRDefault="00766C76" w:rsidP="00951A65">
      <w:pPr>
        <w:pStyle w:val="Default"/>
        <w:rPr>
          <w:sz w:val="22"/>
          <w:szCs w:val="22"/>
        </w:rPr>
      </w:pPr>
      <w:r>
        <w:rPr>
          <w:sz w:val="22"/>
          <w:szCs w:val="22"/>
        </w:rPr>
        <w:t>Neue regionale Disparitäten in Ungarn. In: Fassmann, H. (</w:t>
      </w:r>
      <w:proofErr w:type="spellStart"/>
      <w:r>
        <w:rPr>
          <w:sz w:val="22"/>
          <w:szCs w:val="22"/>
        </w:rPr>
        <w:t>Hg</w:t>
      </w:r>
      <w:proofErr w:type="spellEnd"/>
      <w:r>
        <w:rPr>
          <w:sz w:val="22"/>
          <w:szCs w:val="22"/>
        </w:rPr>
        <w:t xml:space="preserve">.). Die Rückkehr der Regionen. Beiträge zur regionalen Transformation Ostmitteleuropas. Beiträge zur Stadt- und Regionalforschung 15. Verlag der Österreichischen Akademie der Wissenschaften: Wien: 141–186 (gem. mit </w:t>
      </w:r>
      <w:proofErr w:type="spellStart"/>
      <w:r>
        <w:rPr>
          <w:sz w:val="22"/>
          <w:szCs w:val="22"/>
        </w:rPr>
        <w:t>Cséfalvay</w:t>
      </w:r>
      <w:proofErr w:type="spellEnd"/>
      <w:r>
        <w:rPr>
          <w:sz w:val="22"/>
          <w:szCs w:val="22"/>
        </w:rPr>
        <w:t>, Z. und H. Fassmann).</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Der informelle Arbeitsmarkt für Ausländer in Wien. Versuch einer Annäherung. In: SWS-Rundschau 37,1: 63–85.</w:t>
      </w:r>
    </w:p>
    <w:p w:rsidR="00C83727" w:rsidRPr="00787EDA" w:rsidRDefault="00C83727" w:rsidP="00951A65">
      <w:pPr>
        <w:pStyle w:val="Default"/>
        <w:rPr>
          <w:bCs/>
          <w:sz w:val="22"/>
          <w:szCs w:val="22"/>
        </w:rPr>
      </w:pPr>
    </w:p>
    <w:p w:rsidR="00766C76" w:rsidRDefault="00766C76" w:rsidP="00951A65">
      <w:pPr>
        <w:pStyle w:val="Default"/>
        <w:rPr>
          <w:sz w:val="22"/>
          <w:szCs w:val="22"/>
        </w:rPr>
      </w:pPr>
      <w:r>
        <w:rPr>
          <w:b/>
          <w:bCs/>
          <w:sz w:val="22"/>
          <w:szCs w:val="22"/>
        </w:rPr>
        <w:t>1995</w:t>
      </w:r>
    </w:p>
    <w:p w:rsidR="00766C76" w:rsidRDefault="00766C76" w:rsidP="00951A65">
      <w:pPr>
        <w:pStyle w:val="Default"/>
        <w:rPr>
          <w:sz w:val="22"/>
          <w:szCs w:val="22"/>
        </w:rPr>
      </w:pPr>
      <w:r>
        <w:rPr>
          <w:sz w:val="22"/>
          <w:szCs w:val="22"/>
        </w:rPr>
        <w:t xml:space="preserve">Texte zu den Flüssen, Seen und Tälern Österreichs [ca. 350 Stichworte]. In: Bamberger, R. und M., E. </w:t>
      </w:r>
      <w:proofErr w:type="spellStart"/>
      <w:r>
        <w:rPr>
          <w:sz w:val="22"/>
          <w:szCs w:val="22"/>
        </w:rPr>
        <w:t>Bruckmüller</w:t>
      </w:r>
      <w:proofErr w:type="spellEnd"/>
      <w:r>
        <w:rPr>
          <w:sz w:val="22"/>
          <w:szCs w:val="22"/>
        </w:rPr>
        <w:t xml:space="preserve"> und B. </w:t>
      </w:r>
      <w:proofErr w:type="spellStart"/>
      <w:r>
        <w:rPr>
          <w:sz w:val="22"/>
          <w:szCs w:val="22"/>
        </w:rPr>
        <w:t>Gutkas</w:t>
      </w:r>
      <w:proofErr w:type="spellEnd"/>
      <w:r>
        <w:rPr>
          <w:sz w:val="22"/>
          <w:szCs w:val="22"/>
        </w:rPr>
        <w:t xml:space="preserve"> (</w:t>
      </w:r>
      <w:proofErr w:type="spellStart"/>
      <w:r>
        <w:rPr>
          <w:sz w:val="22"/>
          <w:szCs w:val="22"/>
        </w:rPr>
        <w:t>Hg</w:t>
      </w:r>
      <w:proofErr w:type="spellEnd"/>
      <w:r>
        <w:rPr>
          <w:sz w:val="22"/>
          <w:szCs w:val="22"/>
        </w:rPr>
        <w:t>.). Österreich-Lexikon, 2 B</w:t>
      </w:r>
      <w:r w:rsidR="00C70687">
        <w:rPr>
          <w:sz w:val="22"/>
          <w:szCs w:val="22"/>
        </w:rPr>
        <w:t>ände</w:t>
      </w:r>
      <w:r>
        <w:rPr>
          <w:sz w:val="22"/>
          <w:szCs w:val="22"/>
        </w:rPr>
        <w:t>. Verlagsgemeinschaft Österreich-Lexikon: Wien.</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Wohnungsmarkt und Siedlungssystem in Ungarn. In: Fassmann, H. und E. Lichtenberger (</w:t>
      </w:r>
      <w:proofErr w:type="spellStart"/>
      <w:r>
        <w:rPr>
          <w:sz w:val="22"/>
          <w:szCs w:val="22"/>
        </w:rPr>
        <w:t>Hg</w:t>
      </w:r>
      <w:proofErr w:type="spellEnd"/>
      <w:r>
        <w:rPr>
          <w:sz w:val="22"/>
          <w:szCs w:val="22"/>
        </w:rPr>
        <w:t xml:space="preserve">.). Märkte in Bewegung. Metropolen und Regionen in Mitteleuropa. Böhlau: Wien: 177–185 (gem. mit </w:t>
      </w:r>
      <w:proofErr w:type="spellStart"/>
      <w:r>
        <w:rPr>
          <w:sz w:val="22"/>
          <w:szCs w:val="22"/>
        </w:rPr>
        <w:t>Cséfalvay</w:t>
      </w:r>
      <w:proofErr w:type="spellEnd"/>
      <w:r>
        <w:rPr>
          <w:sz w:val="22"/>
          <w:szCs w:val="22"/>
        </w:rPr>
        <w:t>, Z.)</w:t>
      </w:r>
      <w:r w:rsidR="00191191">
        <w:rPr>
          <w:sz w:val="22"/>
          <w:szCs w:val="22"/>
        </w:rPr>
        <w:t>.</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Die Dualität des ungarischen Arbeitsmarktes. In: Fassmann, H. und E. Lichtenberger (</w:t>
      </w:r>
      <w:proofErr w:type="spellStart"/>
      <w:r>
        <w:rPr>
          <w:sz w:val="22"/>
          <w:szCs w:val="22"/>
        </w:rPr>
        <w:t>Hg</w:t>
      </w:r>
      <w:proofErr w:type="spellEnd"/>
      <w:r>
        <w:rPr>
          <w:sz w:val="22"/>
          <w:szCs w:val="22"/>
        </w:rPr>
        <w:t xml:space="preserve">.). Märkte in Bewegung. Metropolen und Regionen in Mitteleuropa. Böhlau: Wien: 113–129 (gem. mit </w:t>
      </w:r>
      <w:proofErr w:type="spellStart"/>
      <w:r>
        <w:rPr>
          <w:sz w:val="22"/>
          <w:szCs w:val="22"/>
        </w:rPr>
        <w:t>Cséfalvay</w:t>
      </w:r>
      <w:proofErr w:type="spellEnd"/>
      <w:r>
        <w:rPr>
          <w:sz w:val="22"/>
          <w:szCs w:val="22"/>
        </w:rPr>
        <w:t>, Z.).</w:t>
      </w:r>
    </w:p>
    <w:p w:rsidR="00C83727" w:rsidRPr="00C83727" w:rsidRDefault="00C83727" w:rsidP="00951A65">
      <w:pPr>
        <w:pStyle w:val="Default"/>
        <w:rPr>
          <w:bCs/>
          <w:sz w:val="22"/>
          <w:szCs w:val="22"/>
        </w:rPr>
      </w:pPr>
    </w:p>
    <w:p w:rsidR="00766C76" w:rsidRDefault="00766C76" w:rsidP="00951A65">
      <w:pPr>
        <w:pStyle w:val="Default"/>
        <w:rPr>
          <w:sz w:val="22"/>
          <w:szCs w:val="22"/>
        </w:rPr>
      </w:pPr>
      <w:r>
        <w:rPr>
          <w:b/>
          <w:bCs/>
          <w:sz w:val="22"/>
          <w:szCs w:val="22"/>
        </w:rPr>
        <w:t>1994</w:t>
      </w:r>
    </w:p>
    <w:p w:rsidR="00766C76" w:rsidRDefault="00766C76" w:rsidP="00951A65">
      <w:pPr>
        <w:pStyle w:val="Default"/>
        <w:rPr>
          <w:sz w:val="22"/>
          <w:szCs w:val="22"/>
        </w:rPr>
      </w:pPr>
      <w:r>
        <w:rPr>
          <w:sz w:val="22"/>
          <w:szCs w:val="22"/>
        </w:rPr>
        <w:t xml:space="preserve">Die Öffnung Ungarns für Marktwirtschaft und Auslandskapital. In: Geographische Rundschau 46,3: 156–159 (gem. mit </w:t>
      </w:r>
      <w:proofErr w:type="spellStart"/>
      <w:r>
        <w:rPr>
          <w:sz w:val="22"/>
          <w:szCs w:val="22"/>
        </w:rPr>
        <w:t>Cséfalvay</w:t>
      </w:r>
      <w:proofErr w:type="spellEnd"/>
      <w:r>
        <w:rPr>
          <w:sz w:val="22"/>
          <w:szCs w:val="22"/>
        </w:rPr>
        <w:t>, Z.).</w:t>
      </w:r>
    </w:p>
    <w:p w:rsidR="003D4B8D" w:rsidRDefault="003D4B8D" w:rsidP="00951A65">
      <w:pPr>
        <w:pStyle w:val="Default"/>
        <w:rPr>
          <w:bCs/>
          <w:sz w:val="22"/>
          <w:szCs w:val="22"/>
        </w:rPr>
      </w:pPr>
    </w:p>
    <w:p w:rsidR="00F904B9" w:rsidRDefault="00F904B9" w:rsidP="00951A65">
      <w:pPr>
        <w:pStyle w:val="Default"/>
        <w:rPr>
          <w:bCs/>
          <w:sz w:val="22"/>
          <w:szCs w:val="22"/>
        </w:rPr>
      </w:pPr>
    </w:p>
    <w:p w:rsidR="00F904B9" w:rsidRPr="003D4B8D" w:rsidRDefault="00F904B9" w:rsidP="00951A65">
      <w:pPr>
        <w:pStyle w:val="Default"/>
        <w:rPr>
          <w:bCs/>
          <w:sz w:val="22"/>
          <w:szCs w:val="22"/>
        </w:rPr>
      </w:pPr>
    </w:p>
    <w:p w:rsidR="00766C76" w:rsidRDefault="00766C76" w:rsidP="00951A65">
      <w:pPr>
        <w:pStyle w:val="Default"/>
        <w:rPr>
          <w:sz w:val="22"/>
          <w:szCs w:val="22"/>
        </w:rPr>
      </w:pPr>
      <w:r>
        <w:rPr>
          <w:b/>
          <w:bCs/>
          <w:sz w:val="22"/>
          <w:szCs w:val="22"/>
        </w:rPr>
        <w:t>1993</w:t>
      </w:r>
    </w:p>
    <w:p w:rsidR="00766C76" w:rsidRDefault="00766C76" w:rsidP="00951A65">
      <w:pPr>
        <w:pStyle w:val="Default"/>
        <w:rPr>
          <w:sz w:val="22"/>
          <w:szCs w:val="22"/>
        </w:rPr>
      </w:pPr>
      <w:r>
        <w:rPr>
          <w:sz w:val="22"/>
          <w:szCs w:val="22"/>
        </w:rPr>
        <w:t>Transformation und wachsende regionale Ungleichheit. In: Kurswechsel 8,3: 61–66 (gem. mit Fassmann, H.).</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Budapest, der Westen und die Wüste im Osten? Regionalentwicklung in Ungarn seit dem Systemwechsel. Bei dem 3. Ungarisch-österreichischen Workshop, Wien, 8.6.1993, präsentiertes Paper.</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 xml:space="preserve">Regionalstruktur im Wandel – das Beispiel Ungarn. ISR-Forschungsbericht 11, Wien (gem. mit </w:t>
      </w:r>
      <w:proofErr w:type="spellStart"/>
      <w:r>
        <w:rPr>
          <w:sz w:val="22"/>
          <w:szCs w:val="22"/>
        </w:rPr>
        <w:t>Cséfalvay</w:t>
      </w:r>
      <w:proofErr w:type="spellEnd"/>
      <w:r>
        <w:rPr>
          <w:sz w:val="22"/>
          <w:szCs w:val="22"/>
        </w:rPr>
        <w:t>, Z., und H. Fassmann).</w:t>
      </w:r>
    </w:p>
    <w:p w:rsidR="00C83727" w:rsidRPr="00C83727" w:rsidRDefault="00C83727" w:rsidP="00951A65">
      <w:pPr>
        <w:pStyle w:val="Default"/>
        <w:rPr>
          <w:bCs/>
          <w:sz w:val="22"/>
          <w:szCs w:val="22"/>
        </w:rPr>
      </w:pPr>
    </w:p>
    <w:p w:rsidR="00766C76" w:rsidRDefault="00766C76" w:rsidP="00951A65">
      <w:pPr>
        <w:pStyle w:val="Default"/>
        <w:rPr>
          <w:sz w:val="22"/>
          <w:szCs w:val="22"/>
        </w:rPr>
      </w:pPr>
      <w:r>
        <w:rPr>
          <w:b/>
          <w:bCs/>
          <w:sz w:val="22"/>
          <w:szCs w:val="22"/>
        </w:rPr>
        <w:t>1992</w:t>
      </w:r>
    </w:p>
    <w:p w:rsidR="00766C76" w:rsidRDefault="00766C76" w:rsidP="00951A65">
      <w:pPr>
        <w:pStyle w:val="Default"/>
        <w:rPr>
          <w:sz w:val="22"/>
          <w:szCs w:val="22"/>
        </w:rPr>
      </w:pPr>
      <w:r>
        <w:rPr>
          <w:sz w:val="22"/>
          <w:szCs w:val="22"/>
        </w:rPr>
        <w:t>Texte zu den ISR-Forschungsberichten 1 bis 7 (Pressemappe zur Präsentation am 10.9.1992).</w:t>
      </w:r>
    </w:p>
    <w:p w:rsidR="00C83727" w:rsidRPr="00C83727" w:rsidRDefault="00C83727" w:rsidP="00951A65">
      <w:pPr>
        <w:pStyle w:val="Default"/>
        <w:rPr>
          <w:sz w:val="12"/>
          <w:szCs w:val="12"/>
        </w:rPr>
      </w:pPr>
    </w:p>
    <w:p w:rsidR="00766C76" w:rsidRDefault="00766C76" w:rsidP="00951A65">
      <w:pPr>
        <w:pStyle w:val="Default"/>
        <w:rPr>
          <w:sz w:val="22"/>
          <w:szCs w:val="22"/>
        </w:rPr>
      </w:pPr>
      <w:r>
        <w:rPr>
          <w:sz w:val="22"/>
          <w:szCs w:val="22"/>
        </w:rPr>
        <w:t xml:space="preserve">Die Transition des ungarischen und Budapester Wohnungsmarktes. ISR-Forschungsbericht 6. Verlag der Österreichischen Akademie der Wissenschaften: Wien (gem. mit </w:t>
      </w:r>
      <w:proofErr w:type="spellStart"/>
      <w:r>
        <w:rPr>
          <w:sz w:val="22"/>
          <w:szCs w:val="22"/>
        </w:rPr>
        <w:t>Cséfalvay</w:t>
      </w:r>
      <w:proofErr w:type="spellEnd"/>
      <w:r>
        <w:rPr>
          <w:sz w:val="22"/>
          <w:szCs w:val="22"/>
        </w:rPr>
        <w:t>, Z.).</w:t>
      </w:r>
    </w:p>
    <w:p w:rsidR="00C83727" w:rsidRPr="00C83727" w:rsidRDefault="00C83727" w:rsidP="00951A65">
      <w:pPr>
        <w:pStyle w:val="Default"/>
        <w:rPr>
          <w:bCs/>
          <w:sz w:val="22"/>
          <w:szCs w:val="22"/>
        </w:rPr>
      </w:pPr>
    </w:p>
    <w:p w:rsidR="00C83727" w:rsidRDefault="00766C76" w:rsidP="00951A65">
      <w:pPr>
        <w:pStyle w:val="Default"/>
        <w:rPr>
          <w:b/>
          <w:bCs/>
          <w:sz w:val="22"/>
          <w:szCs w:val="22"/>
        </w:rPr>
      </w:pPr>
      <w:r>
        <w:rPr>
          <w:b/>
          <w:bCs/>
          <w:sz w:val="22"/>
          <w:szCs w:val="22"/>
        </w:rPr>
        <w:t>1991</w:t>
      </w:r>
    </w:p>
    <w:p w:rsidR="00766C76" w:rsidRDefault="00766C76" w:rsidP="00951A65">
      <w:pPr>
        <w:pStyle w:val="Default"/>
        <w:rPr>
          <w:sz w:val="22"/>
          <w:szCs w:val="22"/>
        </w:rPr>
      </w:pPr>
      <w:r>
        <w:rPr>
          <w:sz w:val="22"/>
          <w:szCs w:val="22"/>
        </w:rPr>
        <w:t xml:space="preserve">Der Weg des ungarischen Arbeitsmarktes in die duale Ökonomie. ISR-Forschungsbericht 1. Verlag der Österreichischen Akademie der Wissenschaften: Wien (gem. mit </w:t>
      </w:r>
      <w:proofErr w:type="spellStart"/>
      <w:r>
        <w:rPr>
          <w:sz w:val="22"/>
          <w:szCs w:val="22"/>
        </w:rPr>
        <w:t>Cséfalvay</w:t>
      </w:r>
      <w:proofErr w:type="spellEnd"/>
      <w:r>
        <w:rPr>
          <w:sz w:val="22"/>
          <w:szCs w:val="22"/>
        </w:rPr>
        <w:t>, Z.).</w:t>
      </w:r>
    </w:p>
    <w:p w:rsidR="00071D86" w:rsidRPr="00071D86" w:rsidRDefault="00071D86" w:rsidP="00951A65">
      <w:pPr>
        <w:pStyle w:val="Default"/>
        <w:rPr>
          <w:sz w:val="12"/>
          <w:szCs w:val="12"/>
        </w:rPr>
      </w:pPr>
    </w:p>
    <w:p w:rsidR="00766C76" w:rsidRDefault="00766C76" w:rsidP="00951A65">
      <w:pPr>
        <w:pStyle w:val="Default"/>
        <w:rPr>
          <w:sz w:val="22"/>
          <w:szCs w:val="22"/>
        </w:rPr>
      </w:pPr>
      <w:r w:rsidRPr="00766C76">
        <w:rPr>
          <w:sz w:val="22"/>
          <w:szCs w:val="22"/>
          <w:lang w:val="en-US"/>
        </w:rPr>
        <w:t xml:space="preserve">Vienna's Districts as Activity Spaces of the Population. </w:t>
      </w:r>
      <w:r w:rsidRPr="00C757CF">
        <w:rPr>
          <w:sz w:val="22"/>
          <w:szCs w:val="22"/>
        </w:rPr>
        <w:t xml:space="preserve">Bei dem 1. </w:t>
      </w:r>
      <w:r>
        <w:rPr>
          <w:sz w:val="22"/>
          <w:szCs w:val="22"/>
        </w:rPr>
        <w:t>Bilateralen Symposium Polen-Österreich, Wien, 15.–17.4.1991, präsentiertes Paper.</w:t>
      </w:r>
    </w:p>
    <w:p w:rsidR="00C83727" w:rsidRPr="00C83727" w:rsidRDefault="00C83727" w:rsidP="00951A65">
      <w:pPr>
        <w:pStyle w:val="Default"/>
        <w:rPr>
          <w:bCs/>
          <w:sz w:val="22"/>
          <w:szCs w:val="22"/>
        </w:rPr>
      </w:pPr>
    </w:p>
    <w:p w:rsidR="00766C76" w:rsidRDefault="00766C76" w:rsidP="00951A65">
      <w:pPr>
        <w:pStyle w:val="Default"/>
        <w:rPr>
          <w:sz w:val="22"/>
          <w:szCs w:val="22"/>
        </w:rPr>
      </w:pPr>
      <w:r>
        <w:rPr>
          <w:b/>
          <w:bCs/>
          <w:sz w:val="22"/>
          <w:szCs w:val="22"/>
        </w:rPr>
        <w:t>1990</w:t>
      </w:r>
    </w:p>
    <w:p w:rsidR="00766C76" w:rsidRDefault="00766C76" w:rsidP="00951A65">
      <w:pPr>
        <w:pStyle w:val="Default"/>
        <w:rPr>
          <w:sz w:val="22"/>
          <w:szCs w:val="22"/>
        </w:rPr>
      </w:pPr>
      <w:r>
        <w:rPr>
          <w:sz w:val="22"/>
          <w:szCs w:val="22"/>
        </w:rPr>
        <w:t xml:space="preserve">Politische Grundsätze und Zielsetzungen sowie </w:t>
      </w:r>
      <w:proofErr w:type="spellStart"/>
      <w:r>
        <w:rPr>
          <w:sz w:val="22"/>
          <w:szCs w:val="22"/>
        </w:rPr>
        <w:t>legistischer</w:t>
      </w:r>
      <w:proofErr w:type="spellEnd"/>
      <w:r>
        <w:rPr>
          <w:sz w:val="22"/>
          <w:szCs w:val="22"/>
        </w:rPr>
        <w:t xml:space="preserve"> Stand der Stadterneuerung mit einer Übersicht über die Wiener Stadterneuerungsgebiete. </w:t>
      </w:r>
      <w:proofErr w:type="spellStart"/>
      <w:r>
        <w:rPr>
          <w:sz w:val="22"/>
          <w:szCs w:val="22"/>
        </w:rPr>
        <w:t>Mimeo</w:t>
      </w:r>
      <w:proofErr w:type="spellEnd"/>
      <w:r>
        <w:rPr>
          <w:sz w:val="22"/>
          <w:szCs w:val="22"/>
        </w:rPr>
        <w:t>, Grundlage der Kapitel 3.2.2. und 3.2.3. In: Lichtenberger, E. Stadtverfall und Stadterneuerung. Beiträge zur Stadt- und Regionalforschung 10. Wien (gem. mit Kohlbacher, J.).</w:t>
      </w:r>
    </w:p>
    <w:p w:rsidR="00C83727" w:rsidRPr="00C83727" w:rsidRDefault="00C83727" w:rsidP="00951A65">
      <w:pPr>
        <w:pStyle w:val="Default"/>
        <w:rPr>
          <w:bCs/>
          <w:sz w:val="22"/>
          <w:szCs w:val="22"/>
        </w:rPr>
      </w:pPr>
    </w:p>
    <w:p w:rsidR="00766C76" w:rsidRDefault="00766C76" w:rsidP="00951A65">
      <w:pPr>
        <w:pStyle w:val="Default"/>
        <w:rPr>
          <w:sz w:val="22"/>
          <w:szCs w:val="22"/>
        </w:rPr>
      </w:pPr>
      <w:r>
        <w:rPr>
          <w:b/>
          <w:bCs/>
          <w:sz w:val="22"/>
          <w:szCs w:val="22"/>
        </w:rPr>
        <w:t>1987</w:t>
      </w:r>
    </w:p>
    <w:p w:rsidR="00944D34" w:rsidRPr="00C83727" w:rsidRDefault="00766C76" w:rsidP="00951A65">
      <w:pPr>
        <w:spacing w:line="240" w:lineRule="auto"/>
        <w:rPr>
          <w:rFonts w:ascii="Bookman Old Style" w:hAnsi="Bookman Old Style"/>
        </w:rPr>
      </w:pPr>
      <w:r w:rsidRPr="00C83727">
        <w:rPr>
          <w:rFonts w:ascii="Bookman Old Style" w:hAnsi="Bookman Old Style"/>
        </w:rPr>
        <w:t xml:space="preserve">Die Verhandlungen über eine Neue Weltinformations- und Kommunikationsordnung. Phil. </w:t>
      </w:r>
      <w:proofErr w:type="spellStart"/>
      <w:r w:rsidRPr="00C83727">
        <w:rPr>
          <w:rFonts w:ascii="Bookman Old Style" w:hAnsi="Bookman Old Style"/>
        </w:rPr>
        <w:t>Diss</w:t>
      </w:r>
      <w:proofErr w:type="spellEnd"/>
      <w:r w:rsidRPr="00C83727">
        <w:rPr>
          <w:rFonts w:ascii="Bookman Old Style" w:hAnsi="Bookman Old Style"/>
        </w:rPr>
        <w:t>., Wien.</w:t>
      </w:r>
    </w:p>
    <w:sectPr w:rsidR="00944D34" w:rsidRPr="00C83727" w:rsidSect="00944D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urich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76"/>
    <w:rsid w:val="0005060E"/>
    <w:rsid w:val="00071D86"/>
    <w:rsid w:val="000D1E87"/>
    <w:rsid w:val="000E7539"/>
    <w:rsid w:val="0018666B"/>
    <w:rsid w:val="00191191"/>
    <w:rsid w:val="00193798"/>
    <w:rsid w:val="00197DA2"/>
    <w:rsid w:val="00267735"/>
    <w:rsid w:val="00280BFB"/>
    <w:rsid w:val="00283384"/>
    <w:rsid w:val="00287FCD"/>
    <w:rsid w:val="002909BD"/>
    <w:rsid w:val="002D32A3"/>
    <w:rsid w:val="0031393B"/>
    <w:rsid w:val="0033572F"/>
    <w:rsid w:val="00337D2C"/>
    <w:rsid w:val="00392C09"/>
    <w:rsid w:val="003D4B8D"/>
    <w:rsid w:val="003E7B73"/>
    <w:rsid w:val="003F4620"/>
    <w:rsid w:val="00471F8E"/>
    <w:rsid w:val="00476960"/>
    <w:rsid w:val="004A51F6"/>
    <w:rsid w:val="004B4BC8"/>
    <w:rsid w:val="004C76D7"/>
    <w:rsid w:val="004D3810"/>
    <w:rsid w:val="00571D60"/>
    <w:rsid w:val="00584FBB"/>
    <w:rsid w:val="00663FC6"/>
    <w:rsid w:val="00687C10"/>
    <w:rsid w:val="006A2485"/>
    <w:rsid w:val="006A67F6"/>
    <w:rsid w:val="006C346C"/>
    <w:rsid w:val="006C3905"/>
    <w:rsid w:val="00705EF2"/>
    <w:rsid w:val="0070732D"/>
    <w:rsid w:val="00747743"/>
    <w:rsid w:val="00766C76"/>
    <w:rsid w:val="00787EDA"/>
    <w:rsid w:val="00795AFF"/>
    <w:rsid w:val="007D0327"/>
    <w:rsid w:val="00834460"/>
    <w:rsid w:val="00894DC8"/>
    <w:rsid w:val="008F67A8"/>
    <w:rsid w:val="00920353"/>
    <w:rsid w:val="00936DCE"/>
    <w:rsid w:val="00944D34"/>
    <w:rsid w:val="00951A65"/>
    <w:rsid w:val="009B20CD"/>
    <w:rsid w:val="009B5F9D"/>
    <w:rsid w:val="009C5C5A"/>
    <w:rsid w:val="00A151C3"/>
    <w:rsid w:val="00A341C3"/>
    <w:rsid w:val="00A9349E"/>
    <w:rsid w:val="00B114F2"/>
    <w:rsid w:val="00B32176"/>
    <w:rsid w:val="00B41B4C"/>
    <w:rsid w:val="00B930E5"/>
    <w:rsid w:val="00BA5776"/>
    <w:rsid w:val="00BC410D"/>
    <w:rsid w:val="00BF2AD1"/>
    <w:rsid w:val="00C21306"/>
    <w:rsid w:val="00C23010"/>
    <w:rsid w:val="00C35CFC"/>
    <w:rsid w:val="00C70687"/>
    <w:rsid w:val="00C7226A"/>
    <w:rsid w:val="00C757CF"/>
    <w:rsid w:val="00C83727"/>
    <w:rsid w:val="00C92207"/>
    <w:rsid w:val="00CD3785"/>
    <w:rsid w:val="00D220EB"/>
    <w:rsid w:val="00D45EED"/>
    <w:rsid w:val="00D75130"/>
    <w:rsid w:val="00DB4594"/>
    <w:rsid w:val="00E07F11"/>
    <w:rsid w:val="00E60E6B"/>
    <w:rsid w:val="00F6137C"/>
    <w:rsid w:val="00F90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69AD"/>
  <w15:docId w15:val="{A4251E00-B5A2-4D08-B369-CE6C4DFF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D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66C76"/>
    <w:pPr>
      <w:autoSpaceDE w:val="0"/>
      <w:autoSpaceDN w:val="0"/>
      <w:adjustRightInd w:val="0"/>
      <w:spacing w:line="240" w:lineRule="auto"/>
    </w:pPr>
    <w:rPr>
      <w:rFonts w:ascii="Bookman Old Style" w:hAnsi="Bookman Old Style" w:cs="Bookman Old Style"/>
      <w:color w:val="000000"/>
      <w:sz w:val="24"/>
      <w:szCs w:val="24"/>
    </w:rPr>
  </w:style>
  <w:style w:type="paragraph" w:styleId="StandardWeb">
    <w:name w:val="Normal (Web)"/>
    <w:basedOn w:val="Standard"/>
    <w:uiPriority w:val="99"/>
    <w:unhideWhenUsed/>
    <w:rsid w:val="00E07F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07F11"/>
    <w:rPr>
      <w:color w:val="0000FF"/>
      <w:u w:val="single"/>
    </w:rPr>
  </w:style>
  <w:style w:type="character" w:styleId="BesuchterLink">
    <w:name w:val="FollowedHyperlink"/>
    <w:basedOn w:val="Absatz-Standardschriftart"/>
    <w:uiPriority w:val="99"/>
    <w:semiHidden/>
    <w:unhideWhenUsed/>
    <w:rsid w:val="009B2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6345">
      <w:bodyDiv w:val="1"/>
      <w:marLeft w:val="0"/>
      <w:marRight w:val="0"/>
      <w:marTop w:val="0"/>
      <w:marBottom w:val="0"/>
      <w:divBdr>
        <w:top w:val="none" w:sz="0" w:space="0" w:color="auto"/>
        <w:left w:val="none" w:sz="0" w:space="0" w:color="auto"/>
        <w:bottom w:val="none" w:sz="0" w:space="0" w:color="auto"/>
        <w:right w:val="none" w:sz="0" w:space="0" w:color="auto"/>
      </w:divBdr>
      <w:divsChild>
        <w:div w:id="36510655">
          <w:marLeft w:val="0"/>
          <w:marRight w:val="0"/>
          <w:marTop w:val="0"/>
          <w:marBottom w:val="0"/>
          <w:divBdr>
            <w:top w:val="none" w:sz="0" w:space="0" w:color="auto"/>
            <w:left w:val="none" w:sz="0" w:space="0" w:color="auto"/>
            <w:bottom w:val="none" w:sz="0" w:space="0" w:color="auto"/>
            <w:right w:val="none" w:sz="0" w:space="0" w:color="auto"/>
          </w:divBdr>
          <w:divsChild>
            <w:div w:id="860583140">
              <w:marLeft w:val="0"/>
              <w:marRight w:val="0"/>
              <w:marTop w:val="0"/>
              <w:marBottom w:val="0"/>
              <w:divBdr>
                <w:top w:val="none" w:sz="0" w:space="0" w:color="auto"/>
                <w:left w:val="none" w:sz="0" w:space="0" w:color="auto"/>
                <w:bottom w:val="none" w:sz="0" w:space="0" w:color="auto"/>
                <w:right w:val="none" w:sz="0" w:space="0" w:color="auto"/>
              </w:divBdr>
              <w:divsChild>
                <w:div w:id="12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4212">
      <w:bodyDiv w:val="1"/>
      <w:marLeft w:val="0"/>
      <w:marRight w:val="0"/>
      <w:marTop w:val="0"/>
      <w:marBottom w:val="0"/>
      <w:divBdr>
        <w:top w:val="none" w:sz="0" w:space="0" w:color="auto"/>
        <w:left w:val="none" w:sz="0" w:space="0" w:color="auto"/>
        <w:bottom w:val="none" w:sz="0" w:space="0" w:color="auto"/>
        <w:right w:val="none" w:sz="0" w:space="0" w:color="auto"/>
      </w:divBdr>
      <w:divsChild>
        <w:div w:id="805581891">
          <w:marLeft w:val="0"/>
          <w:marRight w:val="0"/>
          <w:marTop w:val="0"/>
          <w:marBottom w:val="0"/>
          <w:divBdr>
            <w:top w:val="none" w:sz="0" w:space="0" w:color="auto"/>
            <w:left w:val="none" w:sz="0" w:space="0" w:color="auto"/>
            <w:bottom w:val="none" w:sz="0" w:space="0" w:color="auto"/>
            <w:right w:val="none" w:sz="0" w:space="0" w:color="auto"/>
          </w:divBdr>
        </w:div>
        <w:div w:id="1988243361">
          <w:marLeft w:val="0"/>
          <w:marRight w:val="0"/>
          <w:marTop w:val="0"/>
          <w:marBottom w:val="0"/>
          <w:divBdr>
            <w:top w:val="none" w:sz="0" w:space="0" w:color="auto"/>
            <w:left w:val="none" w:sz="0" w:space="0" w:color="auto"/>
            <w:bottom w:val="none" w:sz="0" w:space="0" w:color="auto"/>
            <w:right w:val="none" w:sz="0" w:space="0" w:color="auto"/>
          </w:divBdr>
        </w:div>
        <w:div w:id="1175413808">
          <w:marLeft w:val="0"/>
          <w:marRight w:val="0"/>
          <w:marTop w:val="0"/>
          <w:marBottom w:val="0"/>
          <w:divBdr>
            <w:top w:val="none" w:sz="0" w:space="0" w:color="auto"/>
            <w:left w:val="none" w:sz="0" w:space="0" w:color="auto"/>
            <w:bottom w:val="none" w:sz="0" w:space="0" w:color="auto"/>
            <w:right w:val="none" w:sz="0" w:space="0" w:color="auto"/>
          </w:divBdr>
        </w:div>
        <w:div w:id="868757111">
          <w:marLeft w:val="0"/>
          <w:marRight w:val="0"/>
          <w:marTop w:val="0"/>
          <w:marBottom w:val="0"/>
          <w:divBdr>
            <w:top w:val="none" w:sz="0" w:space="0" w:color="auto"/>
            <w:left w:val="none" w:sz="0" w:space="0" w:color="auto"/>
            <w:bottom w:val="none" w:sz="0" w:space="0" w:color="auto"/>
            <w:right w:val="none" w:sz="0" w:space="0" w:color="auto"/>
          </w:divBdr>
        </w:div>
      </w:divsChild>
    </w:div>
    <w:div w:id="1844129258">
      <w:bodyDiv w:val="1"/>
      <w:marLeft w:val="0"/>
      <w:marRight w:val="0"/>
      <w:marTop w:val="0"/>
      <w:marBottom w:val="0"/>
      <w:divBdr>
        <w:top w:val="none" w:sz="0" w:space="0" w:color="auto"/>
        <w:left w:val="none" w:sz="0" w:space="0" w:color="auto"/>
        <w:bottom w:val="none" w:sz="0" w:space="0" w:color="auto"/>
        <w:right w:val="none" w:sz="0" w:space="0" w:color="auto"/>
      </w:divBdr>
      <w:divsChild>
        <w:div w:id="671570289">
          <w:marLeft w:val="0"/>
          <w:marRight w:val="0"/>
          <w:marTop w:val="0"/>
          <w:marBottom w:val="0"/>
          <w:divBdr>
            <w:top w:val="none" w:sz="0" w:space="0" w:color="auto"/>
            <w:left w:val="none" w:sz="0" w:space="0" w:color="auto"/>
            <w:bottom w:val="none" w:sz="0" w:space="0" w:color="auto"/>
            <w:right w:val="none" w:sz="0" w:space="0" w:color="auto"/>
          </w:divBdr>
          <w:divsChild>
            <w:div w:id="1542399368">
              <w:marLeft w:val="0"/>
              <w:marRight w:val="0"/>
              <w:marTop w:val="0"/>
              <w:marBottom w:val="0"/>
              <w:divBdr>
                <w:top w:val="none" w:sz="0" w:space="0" w:color="auto"/>
                <w:left w:val="none" w:sz="0" w:space="0" w:color="auto"/>
                <w:bottom w:val="none" w:sz="0" w:space="0" w:color="auto"/>
                <w:right w:val="none" w:sz="0" w:space="0" w:color="auto"/>
              </w:divBdr>
            </w:div>
            <w:div w:id="19393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esens.at/praesens2013/?p=4214%23more-4214" TargetMode="External"/><Relationship Id="rId13" Type="http://schemas.openxmlformats.org/officeDocument/2006/relationships/hyperlink" Target="http://www.sws-rundschau.at/archiv/SWS_2007_3_rohn-artikel.pdf" TargetMode="External"/><Relationship Id="rId18" Type="http://schemas.openxmlformats.org/officeDocument/2006/relationships/hyperlink" Target="https://www.oeaw.ac.at/fileadmin/mediapool/archiv/jourfixe/05_03/05rohn.pdf" TargetMode="External"/><Relationship Id="rId3" Type="http://schemas.openxmlformats.org/officeDocument/2006/relationships/webSettings" Target="webSettings.xml"/><Relationship Id="rId21" Type="http://schemas.openxmlformats.org/officeDocument/2006/relationships/hyperlink" Target="https://www.oeaw.ac.at/fileadmin/mediapool/archiv/jourfixe/05_03/03rohn.pdf" TargetMode="External"/><Relationship Id="rId7" Type="http://schemas.openxmlformats.org/officeDocument/2006/relationships/hyperlink" Target="https://austriaca.at/0xc1aa5576_0x0031e2fa.pdf" TargetMode="External"/><Relationship Id="rId12" Type="http://schemas.openxmlformats.org/officeDocument/2006/relationships/hyperlink" Target="http://www.wien.gv.at/kultur/abteilung/pdf/wissenschaftsbericht2008.pdf" TargetMode="External"/><Relationship Id="rId17" Type="http://schemas.openxmlformats.org/officeDocument/2006/relationships/hyperlink" Target="http://sciencev1.orf.at/science/news/14120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ien.gv.at/kultur/abteilung/pdf/wissenschaft2005a.pdf" TargetMode="External"/><Relationship Id="rId20" Type="http://schemas.openxmlformats.org/officeDocument/2006/relationships/hyperlink" Target="http://www.inst.at/trans/15Nr/03_7/rohn15.htm" TargetMode="External"/><Relationship Id="rId1" Type="http://schemas.openxmlformats.org/officeDocument/2006/relationships/styles" Target="styles.xml"/><Relationship Id="rId6" Type="http://schemas.openxmlformats.org/officeDocument/2006/relationships/hyperlink" Target="http://www.athensjournals.gr/social/2017-4-1-2-Rohn.pdf" TargetMode="External"/><Relationship Id="rId11" Type="http://schemas.openxmlformats.org/officeDocument/2006/relationships/hyperlink" Target="https://www.oeaw.ac.at/fileadmin/Institute/ISR/img/Forschung/NEWCULT/Wiener_Zeitung_Extra_06.02.2010.pdf" TargetMode="External"/><Relationship Id="rId24" Type="http://schemas.openxmlformats.org/officeDocument/2006/relationships/fontTable" Target="fontTable.xml"/><Relationship Id="rId5" Type="http://schemas.openxmlformats.org/officeDocument/2006/relationships/hyperlink" Target="https://www.kulturmanagement.net/dlf/0179c0cf4dd19727b0e923e107024471,1.pdf" TargetMode="External"/><Relationship Id="rId15" Type="http://schemas.openxmlformats.org/officeDocument/2006/relationships/hyperlink" Target="http://www.wien.gv.at/kultur/abteilung/pdf/wissenschaft2005a.pdf" TargetMode="External"/><Relationship Id="rId23" Type="http://schemas.openxmlformats.org/officeDocument/2006/relationships/hyperlink" Target="http://sciencev1.orf.at/science/news/53108" TargetMode="External"/><Relationship Id="rId10" Type="http://schemas.openxmlformats.org/officeDocument/2006/relationships/hyperlink" Target="https://www.viennavant.at/symposium-teststrecke-kunst-wiener-avantgarden-nach-1945/wiener-grund/referat-walter-rohn/" TargetMode="External"/><Relationship Id="rId19" Type="http://schemas.openxmlformats.org/officeDocument/2006/relationships/hyperlink" Target="http://sciencev1.orf.at/science/news/126257" TargetMode="External"/><Relationship Id="rId4" Type="http://schemas.openxmlformats.org/officeDocument/2006/relationships/hyperlink" Target="https://www.tesarekplatz.at/aktuell/emmausbote?emmausbote=201904" TargetMode="External"/><Relationship Id="rId9" Type="http://schemas.openxmlformats.org/officeDocument/2006/relationships/hyperlink" Target="http://www.wien.gv.at/kultur/abteilung/pdf/wissenschaftsbericht2010.pdf" TargetMode="External"/><Relationship Id="rId14" Type="http://schemas.openxmlformats.org/officeDocument/2006/relationships/hyperlink" Target="http://www.wien.gv.at/kultur/abteilung/pdf/wissenschaft2006.pdf" TargetMode="External"/><Relationship Id="rId22" Type="http://schemas.openxmlformats.org/officeDocument/2006/relationships/hyperlink" Target="%20https:/derive.at/texte/wi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11851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wrohn</dc:creator>
  <cp:lastModifiedBy>Biziak, Barbara</cp:lastModifiedBy>
  <cp:revision>5</cp:revision>
  <cp:lastPrinted>2016-09-14T12:49:00Z</cp:lastPrinted>
  <dcterms:created xsi:type="dcterms:W3CDTF">2020-07-02T09:50:00Z</dcterms:created>
  <dcterms:modified xsi:type="dcterms:W3CDTF">2020-07-02T09:51:00Z</dcterms:modified>
</cp:coreProperties>
</file>